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108</w:t>
            </w:r>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w:t>
            </w:r>
            <w:r w:rsidR="0094424E">
              <w:rPr>
                <w:rFonts w:ascii="Arial" w:hAnsi="Arial" w:hint="cs"/>
                <w:b/>
                <w:bCs/>
                <w:rtl/>
              </w:rPr>
              <w:t xml:space="preserve">  </w:t>
            </w:r>
            <w:r>
              <w:rPr>
                <w:rFonts w:ascii="Arial" w:hAnsi="Arial"/>
                <w:b/>
                <w:bCs/>
                <w:rtl/>
              </w:rPr>
              <w:t>שי שמואל</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FB3A83" w:rsidRDefault="008935BE">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tc>
        <w:tc>
          <w:tcPr>
            <w:tcW w:w="5571" w:type="dxa"/>
            <w:gridSpan w:val="2"/>
          </w:tcPr>
          <w:p w:rsidR="0094424E" w:rsidRDefault="0094424E" w:rsidP="00D44968">
            <w:pPr>
              <w:suppressLineNumbers/>
              <w:rPr>
                <w:rFonts w:ascii="Arial" w:hAnsi="Arial"/>
                <w:b/>
                <w:bCs/>
                <w:noProof w:val="0"/>
                <w:sz w:val="26"/>
                <w:szCs w:val="26"/>
                <w:rtl/>
              </w:rPr>
            </w:pPr>
          </w:p>
          <w:p w:rsidR="0094424E" w:rsidRDefault="00344E81" w:rsidP="00344E81">
            <w:pPr>
              <w:suppressLineNumbers/>
              <w:rPr>
                <w:b/>
                <w:bCs/>
                <w:noProof w:val="0"/>
                <w:sz w:val="26"/>
                <w:szCs w:val="26"/>
              </w:rPr>
            </w:pPr>
            <w:r>
              <w:rPr>
                <w:rFonts w:ascii="Arial" w:hAnsi="Arial" w:hint="cs"/>
                <w:b/>
                <w:bCs/>
                <w:noProof w:val="0"/>
                <w:sz w:val="26"/>
                <w:szCs w:val="26"/>
              </w:rPr>
              <w:t>XXX</w:t>
            </w:r>
            <w:r w:rsidR="00E54CD9" w:rsidRPr="00E54CD9">
              <w:rPr>
                <w:rFonts w:ascii="Arial" w:hAnsi="Arial" w:hint="cs"/>
                <w:b/>
                <w:bCs/>
                <w:noProof w:val="0"/>
                <w:sz w:val="26"/>
                <w:szCs w:val="26"/>
                <w:rtl/>
              </w:rPr>
              <w:t xml:space="preserve"> </w:t>
            </w:r>
            <w:r w:rsidR="00064651">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Pr>
                <w:rFonts w:ascii="Arial" w:hAnsi="Arial" w:hint="cs"/>
                <w:b/>
                <w:bCs/>
                <w:noProof w:val="0"/>
                <w:sz w:val="26"/>
                <w:szCs w:val="26"/>
              </w:rPr>
              <w:t>XXX</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8935BE" w:rsidP="00D44968">
            <w:pPr>
              <w:suppressLineNumbers/>
              <w:rPr>
                <w:rFonts w:ascii="Arial" w:hAnsi="Arial"/>
                <w:b/>
                <w:bCs/>
                <w:noProof w:val="0"/>
                <w:sz w:val="26"/>
                <w:szCs w:val="26"/>
              </w:rPr>
            </w:pPr>
            <w:r>
              <w:rPr>
                <w:rFonts w:ascii="Arial" w:hAnsi="Arial"/>
                <w:b/>
                <w:bCs/>
                <w:noProof w:val="0"/>
                <w:sz w:val="26"/>
                <w:szCs w:val="26"/>
                <w:rtl/>
              </w:rPr>
              <w:t>משיב</w:t>
            </w:r>
          </w:p>
        </w:tc>
        <w:tc>
          <w:tcPr>
            <w:tcW w:w="5571" w:type="dxa"/>
            <w:gridSpan w:val="2"/>
          </w:tcPr>
          <w:p w:rsidR="0094424E" w:rsidRPr="00E54CD9" w:rsidRDefault="00344E81" w:rsidP="00344E81">
            <w:pPr>
              <w:suppressLineNumbers/>
              <w:rPr>
                <w:rFonts w:ascii="Arial" w:hAnsi="Arial"/>
                <w:b/>
                <w:bCs/>
                <w:noProof w:val="0"/>
                <w:sz w:val="26"/>
                <w:szCs w:val="26"/>
                <w:rtl/>
              </w:rPr>
            </w:pPr>
            <w:r>
              <w:rPr>
                <w:rFonts w:ascii="Arial" w:hAnsi="Arial" w:hint="cs"/>
                <w:b/>
                <w:bCs/>
                <w:noProof w:val="0"/>
                <w:sz w:val="26"/>
                <w:szCs w:val="26"/>
              </w:rPr>
              <w:t>XXX</w:t>
            </w:r>
            <w:r w:rsidR="00E54CD9">
              <w:rPr>
                <w:rFonts w:hint="cs"/>
                <w:rtl/>
              </w:rPr>
              <w:t xml:space="preserve"> </w:t>
            </w:r>
            <w:r w:rsidR="00064651">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Pr>
                <w:rFonts w:ascii="Arial" w:hAnsi="Arial" w:hint="cs"/>
                <w:b/>
                <w:bCs/>
                <w:noProof w:val="0"/>
                <w:sz w:val="26"/>
                <w:szCs w:val="26"/>
              </w:rPr>
              <w:t>XXX</w:t>
            </w: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tc>
      </w:tr>
      <w:tr w:rsidR="00CF6BB7">
        <w:trPr>
          <w:jc w:val="center"/>
        </w:trPr>
        <w:tc>
          <w:tcPr>
            <w:tcW w:w="3249" w:type="dxa"/>
            <w:gridSpan w:val="2"/>
          </w:tcPr>
          <w:p w:rsidR="00FB3A83" w:rsidRDefault="00FB3A83">
            <w:pPr>
              <w:rPr>
                <w:rFonts w:ascii="David" w:eastAsia="David" w:hAnsi="David"/>
                <w:noProof w:val="0"/>
              </w:rPr>
            </w:pPr>
          </w:p>
        </w:tc>
        <w:tc>
          <w:tcPr>
            <w:tcW w:w="5571" w:type="dxa"/>
            <w:gridSpan w:val="2"/>
          </w:tcPr>
          <w:p w:rsidR="00FB3A83" w:rsidRDefault="00FB3A83">
            <w:pPr>
              <w:rPr>
                <w:b/>
                <w:bCs/>
                <w:sz w:val="26"/>
                <w:szCs w:val="26"/>
              </w:rPr>
            </w:pPr>
          </w:p>
        </w:tc>
      </w:tr>
      <w:tr w:rsidR="004C17EE" w:rsidTr="00D620FD">
        <w:trPr>
          <w:jc w:val="center"/>
        </w:trPr>
        <w:tc>
          <w:tcPr>
            <w:tcW w:w="8820" w:type="dxa"/>
            <w:gridSpan w:val="4"/>
          </w:tcPr>
          <w:p w:rsidR="00FB3A83" w:rsidRPr="008935BE" w:rsidRDefault="008935BE" w:rsidP="00344E81">
            <w:pPr>
              <w:suppressLineNumbers/>
              <w:rPr>
                <w:rFonts w:ascii="Arial" w:hAnsi="Arial"/>
                <w:b/>
                <w:bCs/>
                <w:noProof w:val="0"/>
                <w:sz w:val="26"/>
                <w:szCs w:val="26"/>
                <w:u w:val="single"/>
                <w:rtl/>
              </w:rPr>
            </w:pPr>
            <w:r w:rsidRPr="008935BE">
              <w:rPr>
                <w:rFonts w:ascii="Arial" w:hAnsi="Arial" w:hint="cs"/>
                <w:b/>
                <w:bCs/>
                <w:noProof w:val="0"/>
                <w:sz w:val="26"/>
                <w:szCs w:val="26"/>
                <w:u w:val="single"/>
                <w:rtl/>
              </w:rPr>
              <w:t xml:space="preserve">בעניינו של הקטין: </w:t>
            </w:r>
            <w:r w:rsidR="00344E81">
              <w:rPr>
                <w:rFonts w:ascii="Arial" w:hAnsi="Arial" w:hint="cs"/>
                <w:b/>
                <w:bCs/>
                <w:noProof w:val="0"/>
                <w:sz w:val="26"/>
                <w:szCs w:val="26"/>
                <w:u w:val="single"/>
              </w:rPr>
              <w:t>XXX</w:t>
            </w:r>
            <w:r w:rsidRPr="008935BE">
              <w:rPr>
                <w:rFonts w:ascii="Arial" w:hAnsi="Arial" w:hint="cs"/>
                <w:b/>
                <w:bCs/>
                <w:noProof w:val="0"/>
                <w:sz w:val="26"/>
                <w:szCs w:val="26"/>
                <w:u w:val="single"/>
                <w:rtl/>
              </w:rPr>
              <w:t xml:space="preserve"> ת"ז </w:t>
            </w:r>
            <w:r w:rsidR="00344E81">
              <w:rPr>
                <w:rFonts w:ascii="Arial" w:hAnsi="Arial" w:hint="cs"/>
                <w:b/>
                <w:bCs/>
                <w:noProof w:val="0"/>
                <w:sz w:val="26"/>
                <w:szCs w:val="26"/>
                <w:u w:val="single"/>
              </w:rPr>
              <w:t>XXX</w:t>
            </w:r>
            <w:r w:rsidRPr="008935BE">
              <w:rPr>
                <w:rFonts w:ascii="Arial" w:hAnsi="Arial" w:hint="cs"/>
                <w:b/>
                <w:bCs/>
                <w:noProof w:val="0"/>
                <w:sz w:val="26"/>
                <w:szCs w:val="26"/>
                <w:u w:val="single"/>
                <w:rtl/>
              </w:rPr>
              <w:t xml:space="preserve"> יליד </w:t>
            </w:r>
            <w:r w:rsidR="00344E81">
              <w:rPr>
                <w:rFonts w:ascii="Arial" w:hAnsi="Arial" w:hint="cs"/>
                <w:b/>
                <w:bCs/>
                <w:noProof w:val="0"/>
                <w:sz w:val="26"/>
                <w:szCs w:val="26"/>
                <w:u w:val="single"/>
              </w:rPr>
              <w:t>XXX</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8935BE" w:rsidRDefault="008935BE" w:rsidP="00344E81">
      <w:pPr>
        <w:spacing w:line="360" w:lineRule="auto"/>
        <w:jc w:val="both"/>
        <w:rPr>
          <w:rFonts w:ascii="Arial" w:hAnsi="Arial"/>
          <w:noProof w:val="0"/>
        </w:rPr>
      </w:pPr>
      <w:bookmarkStart w:id="1" w:name="NGCSBookmark"/>
      <w:bookmarkEnd w:id="1"/>
      <w:r>
        <w:rPr>
          <w:rFonts w:ascii="Arial" w:hAnsi="Arial"/>
          <w:b/>
          <w:bCs/>
          <w:noProof w:val="0"/>
          <w:rtl/>
        </w:rPr>
        <w:t>עניינה של ה</w:t>
      </w:r>
      <w:r w:rsidR="00470EE6">
        <w:rPr>
          <w:rFonts w:ascii="Arial" w:hAnsi="Arial"/>
          <w:b/>
          <w:bCs/>
          <w:noProof w:val="0"/>
          <w:rtl/>
        </w:rPr>
        <w:t xml:space="preserve">חלטה זו דחיית חוות הדעת שהוגשה </w:t>
      </w:r>
      <w:r w:rsidR="00470EE6">
        <w:rPr>
          <w:rFonts w:ascii="Arial" w:hAnsi="Arial" w:hint="cs"/>
          <w:b/>
          <w:bCs/>
          <w:noProof w:val="0"/>
          <w:rtl/>
        </w:rPr>
        <w:t>ל</w:t>
      </w:r>
      <w:r>
        <w:rPr>
          <w:rFonts w:ascii="Arial" w:hAnsi="Arial"/>
          <w:b/>
          <w:bCs/>
          <w:noProof w:val="0"/>
          <w:rtl/>
        </w:rPr>
        <w:t xml:space="preserve">תיק על ידי המומחית </w:t>
      </w:r>
      <w:r w:rsidR="00344E81">
        <w:rPr>
          <w:rFonts w:ascii="Arial" w:hAnsi="Arial" w:hint="cs"/>
          <w:b/>
          <w:bCs/>
          <w:noProof w:val="0"/>
        </w:rPr>
        <w:t>XXX</w:t>
      </w:r>
      <w:r>
        <w:rPr>
          <w:rFonts w:ascii="Arial" w:hAnsi="Arial"/>
          <w:b/>
          <w:bCs/>
          <w:noProof w:val="0"/>
          <w:rtl/>
        </w:rPr>
        <w:t xml:space="preserve">, ביום 10.10.23, בין היתר מאחר ולטענת המבקשת חוות הדעת לקויה, הוכנה בצורה רשלנית. ומן הטעם כי המומחית הורשעה בעבירת משמעת, והיא נמנית בסייגים המנויים בתקנה 8(2) לתקנות מינוי מומחים. </w:t>
      </w:r>
    </w:p>
    <w:p w:rsidR="008935BE" w:rsidRDefault="008935BE" w:rsidP="008935BE">
      <w:pPr>
        <w:spacing w:line="360" w:lineRule="auto"/>
        <w:jc w:val="both"/>
        <w:rPr>
          <w:rFonts w:ascii="Arial" w:hAnsi="Arial"/>
          <w:noProof w:val="0"/>
          <w:rtl/>
        </w:rPr>
      </w:pPr>
    </w:p>
    <w:p w:rsidR="008935BE" w:rsidRDefault="008935BE" w:rsidP="008935BE">
      <w:pPr>
        <w:spacing w:line="360" w:lineRule="auto"/>
        <w:jc w:val="both"/>
        <w:rPr>
          <w:rFonts w:ascii="Arial" w:hAnsi="Arial"/>
          <w:b/>
          <w:bCs/>
          <w:noProof w:val="0"/>
          <w:u w:val="single"/>
          <w:rtl/>
        </w:rPr>
      </w:pPr>
      <w:r>
        <w:rPr>
          <w:rFonts w:ascii="Arial" w:hAnsi="Arial"/>
          <w:b/>
          <w:bCs/>
          <w:noProof w:val="0"/>
          <w:u w:val="single"/>
          <w:rtl/>
        </w:rPr>
        <w:t>להלן עיקרי הדברים הצריכים לעניין:</w:t>
      </w:r>
    </w:p>
    <w:p w:rsidR="008935BE" w:rsidRDefault="008935BE" w:rsidP="008935BE">
      <w:pPr>
        <w:spacing w:line="360" w:lineRule="auto"/>
        <w:jc w:val="both"/>
        <w:rPr>
          <w:rFonts w:ascii="Arial" w:hAnsi="Arial"/>
          <w:b/>
          <w:bCs/>
          <w:noProof w:val="0"/>
          <w:u w:val="single"/>
          <w:rtl/>
        </w:rPr>
      </w:pPr>
    </w:p>
    <w:p w:rsidR="008935BE" w:rsidRDefault="008935BE" w:rsidP="008935BE">
      <w:pPr>
        <w:pStyle w:val="ad"/>
        <w:numPr>
          <w:ilvl w:val="0"/>
          <w:numId w:val="1"/>
        </w:numPr>
        <w:spacing w:line="360" w:lineRule="auto"/>
        <w:jc w:val="both"/>
        <w:rPr>
          <w:rFonts w:ascii="Arial" w:hAnsi="Arial"/>
        </w:rPr>
      </w:pPr>
      <w:r>
        <w:rPr>
          <w:rFonts w:ascii="Arial" w:hAnsi="Arial" w:hint="cs"/>
          <w:rtl/>
        </w:rPr>
        <w:t>הצדדים בני זוג לשעבר אשר נשאו ביום 10.01.21, למבקשת אלו היו נשואיה השלישיים ולמשיב נישואיו השניים, לצדדים הקטין מושא הבקשה, לצדדים ילדים נוספים שאינם משותפים.</w:t>
      </w:r>
    </w:p>
    <w:p w:rsidR="00470EE6" w:rsidRDefault="00470EE6" w:rsidP="00470EE6">
      <w:pPr>
        <w:pStyle w:val="ad"/>
        <w:spacing w:line="360" w:lineRule="auto"/>
        <w:jc w:val="both"/>
        <w:rPr>
          <w:rFonts w:ascii="Arial" w:hAnsi="Arial"/>
          <w:rtl/>
        </w:rPr>
      </w:pPr>
    </w:p>
    <w:p w:rsidR="008935BE" w:rsidRDefault="008935BE" w:rsidP="008935BE">
      <w:pPr>
        <w:pStyle w:val="ad"/>
        <w:numPr>
          <w:ilvl w:val="0"/>
          <w:numId w:val="1"/>
        </w:numPr>
        <w:spacing w:line="360" w:lineRule="auto"/>
        <w:jc w:val="both"/>
        <w:rPr>
          <w:rFonts w:ascii="Arial" w:hAnsi="Arial"/>
        </w:rPr>
      </w:pPr>
      <w:r>
        <w:rPr>
          <w:rFonts w:ascii="Arial" w:hAnsi="Arial" w:hint="cs"/>
          <w:rtl/>
        </w:rPr>
        <w:t>ביום 28.12.21 הגיש המשיב תביעה לקביעת זמני שהות בעניינו של הקטין במסגרת הליך זה, התקיימו דיונים, נתנו החלטות, הוזמנו תסקירים, זמני שהות נקבעו בפרוטוקול במיום 23.06.21 במסגרתם הקטין ישהה במחצית אביו בכל יום חמישי משעה 17:30 עד מוצ"ש בכל סופ"ש שני.</w:t>
      </w:r>
    </w:p>
    <w:p w:rsidR="00470EE6" w:rsidRPr="00470EE6" w:rsidRDefault="00470EE6" w:rsidP="00470EE6">
      <w:pPr>
        <w:pStyle w:val="ad"/>
        <w:rPr>
          <w:rFonts w:ascii="Arial" w:hAnsi="Arial"/>
          <w:rtl/>
        </w:rPr>
      </w:pPr>
    </w:p>
    <w:p w:rsidR="00470EE6" w:rsidRDefault="00470EE6" w:rsidP="008935BE">
      <w:pPr>
        <w:pStyle w:val="ad"/>
        <w:numPr>
          <w:ilvl w:val="0"/>
          <w:numId w:val="1"/>
        </w:numPr>
        <w:spacing w:line="360" w:lineRule="auto"/>
        <w:jc w:val="both"/>
        <w:rPr>
          <w:rFonts w:ascii="Arial" w:hAnsi="Arial"/>
        </w:rPr>
      </w:pPr>
      <w:r>
        <w:rPr>
          <w:rFonts w:ascii="Arial" w:hAnsi="Arial" w:hint="cs"/>
          <w:rtl/>
        </w:rPr>
        <w:t>ביום 9.5.22, לבקשת האם ובהסכמת האב, הועבר הקטין לאחזקתו של האב</w:t>
      </w:r>
      <w:r w:rsidR="000601E2">
        <w:rPr>
          <w:rFonts w:ascii="Arial" w:hAnsi="Arial" w:hint="cs"/>
          <w:rtl/>
        </w:rPr>
        <w:t xml:space="preserve"> ונקבעו זמני שהות בין האם והקטין, וכן ניתנו הוראות מתאימות לעריכת תסקיר מורחב בעניין הקטין והצדדים.</w:t>
      </w:r>
    </w:p>
    <w:p w:rsidR="002E48F7" w:rsidRDefault="002E48F7" w:rsidP="002E48F7">
      <w:pPr>
        <w:pStyle w:val="ad"/>
        <w:spacing w:line="360" w:lineRule="auto"/>
        <w:jc w:val="both"/>
        <w:rPr>
          <w:rFonts w:ascii="Arial" w:hAnsi="Arial"/>
        </w:rPr>
      </w:pPr>
    </w:p>
    <w:p w:rsidR="002E48F7" w:rsidRPr="00937203" w:rsidRDefault="002E48F7" w:rsidP="00344E81">
      <w:pPr>
        <w:pStyle w:val="ad"/>
        <w:numPr>
          <w:ilvl w:val="0"/>
          <w:numId w:val="1"/>
        </w:numPr>
        <w:spacing w:line="360" w:lineRule="auto"/>
        <w:jc w:val="both"/>
        <w:rPr>
          <w:rFonts w:ascii="Arial" w:hAnsi="Arial"/>
          <w:rtl/>
        </w:rPr>
      </w:pPr>
      <w:r>
        <w:rPr>
          <w:rFonts w:ascii="Arial" w:hAnsi="Arial" w:hint="cs"/>
          <w:rtl/>
        </w:rPr>
        <w:lastRenderedPageBreak/>
        <w:t xml:space="preserve">ביום 16.07.23, מונתה על ידי ביהמ"ש המומחית </w:t>
      </w:r>
      <w:r w:rsidR="00344E81">
        <w:rPr>
          <w:rFonts w:ascii="Arial" w:hAnsi="Arial"/>
        </w:rPr>
        <w:t>XXX</w:t>
      </w:r>
      <w:r>
        <w:rPr>
          <w:rFonts w:ascii="Arial" w:hAnsi="Arial" w:hint="cs"/>
          <w:rtl/>
        </w:rPr>
        <w:t>,  ל</w:t>
      </w:r>
      <w:r w:rsidR="000601E2">
        <w:rPr>
          <w:rFonts w:ascii="Arial" w:hAnsi="Arial" w:hint="cs"/>
          <w:rtl/>
        </w:rPr>
        <w:t xml:space="preserve">בחינת מסוגלותם ההורית של הצדדים ולרבות מתן המלצות בדבר </w:t>
      </w:r>
      <w:r>
        <w:rPr>
          <w:rFonts w:ascii="Arial" w:hAnsi="Arial" w:hint="cs"/>
          <w:rtl/>
        </w:rPr>
        <w:t>הסד</w:t>
      </w:r>
      <w:r w:rsidR="00571920">
        <w:rPr>
          <w:rFonts w:ascii="Arial" w:hAnsi="Arial" w:hint="cs"/>
          <w:rtl/>
        </w:rPr>
        <w:t xml:space="preserve">רי שהות בין </w:t>
      </w:r>
      <w:r>
        <w:rPr>
          <w:rFonts w:ascii="Arial" w:hAnsi="Arial" w:hint="cs"/>
          <w:rtl/>
        </w:rPr>
        <w:t xml:space="preserve">הקטין </w:t>
      </w:r>
      <w:r w:rsidR="00571920">
        <w:rPr>
          <w:rFonts w:ascii="Arial" w:hAnsi="Arial" w:hint="cs"/>
          <w:rtl/>
        </w:rPr>
        <w:t>להוריו, לאחר שהצדדים נתנו הסכמתם למינוי כאמור ושביהמ"ש יקבע את זהות המומחה.</w:t>
      </w:r>
      <w:r>
        <w:rPr>
          <w:rFonts w:ascii="Arial" w:hAnsi="Arial" w:hint="cs"/>
          <w:rtl/>
        </w:rPr>
        <w:t xml:space="preserve"> חוות הדעת </w:t>
      </w:r>
      <w:r w:rsidRPr="00937203">
        <w:rPr>
          <w:rFonts w:ascii="Arial" w:hAnsi="Arial" w:hint="cs"/>
          <w:rtl/>
        </w:rPr>
        <w:t>הוגשה לתיק ביום 10.10.23.</w:t>
      </w:r>
    </w:p>
    <w:p w:rsidR="002E48F7" w:rsidRPr="002E48F7" w:rsidRDefault="002E48F7" w:rsidP="002E48F7">
      <w:pPr>
        <w:spacing w:line="360" w:lineRule="auto"/>
        <w:ind w:left="360"/>
        <w:jc w:val="both"/>
        <w:rPr>
          <w:rFonts w:ascii="Arial" w:hAnsi="Arial"/>
        </w:rPr>
      </w:pPr>
    </w:p>
    <w:p w:rsidR="008935BE" w:rsidRDefault="008935BE" w:rsidP="00344E81">
      <w:pPr>
        <w:pStyle w:val="ad"/>
        <w:numPr>
          <w:ilvl w:val="0"/>
          <w:numId w:val="1"/>
        </w:numPr>
        <w:spacing w:line="360" w:lineRule="auto"/>
        <w:jc w:val="both"/>
        <w:rPr>
          <w:rFonts w:ascii="Arial" w:hAnsi="Arial"/>
        </w:rPr>
      </w:pPr>
      <w:r>
        <w:rPr>
          <w:rFonts w:ascii="Arial" w:hAnsi="Arial" w:hint="cs"/>
          <w:rtl/>
        </w:rPr>
        <w:t xml:space="preserve">ביום 15.10.23 הגישה המבקשת, בקשה לדחיית חוות הדעת, שהוגשה בתיק זה ביום 10.10.23 מטעם המומחית </w:t>
      </w:r>
      <w:r w:rsidR="00571920">
        <w:rPr>
          <w:rFonts w:ascii="Arial" w:hAnsi="Arial" w:hint="cs"/>
          <w:rtl/>
        </w:rPr>
        <w:t xml:space="preserve">הגב' </w:t>
      </w:r>
      <w:r w:rsidR="00344E81">
        <w:rPr>
          <w:rFonts w:ascii="Arial" w:hAnsi="Arial"/>
        </w:rPr>
        <w:t>XXX</w:t>
      </w:r>
      <w:r w:rsidR="00571920">
        <w:rPr>
          <w:rFonts w:ascii="Arial" w:hAnsi="Arial" w:hint="cs"/>
          <w:rtl/>
        </w:rPr>
        <w:t xml:space="preserve">, בטענה כי חוות הדעת לקויה </w:t>
      </w:r>
      <w:r>
        <w:rPr>
          <w:rFonts w:ascii="Arial" w:hAnsi="Arial" w:hint="cs"/>
          <w:rtl/>
        </w:rPr>
        <w:t>אשר הוגשה בצורה רשלנית. כן טוענת המבקשת, כי חוות הדעת הוגשה באיחור רב מבלי הגשת בקשה לארכה בניגוד להחלטת ביהמ"ש מיום 16.07.</w:t>
      </w:r>
      <w:r w:rsidR="00571920">
        <w:rPr>
          <w:rFonts w:ascii="Arial" w:hAnsi="Arial" w:hint="cs"/>
          <w:rtl/>
        </w:rPr>
        <w:t>23 המורה על</w:t>
      </w:r>
      <w:r>
        <w:rPr>
          <w:rFonts w:ascii="Arial" w:hAnsi="Arial" w:hint="cs"/>
          <w:rtl/>
        </w:rPr>
        <w:t xml:space="preserve"> הגשת חוות הדעת בתוך 45 ימים.</w:t>
      </w:r>
    </w:p>
    <w:p w:rsidR="002E48F7" w:rsidRDefault="002E48F7" w:rsidP="002E48F7">
      <w:pPr>
        <w:pStyle w:val="ad"/>
        <w:spacing w:line="360" w:lineRule="auto"/>
        <w:jc w:val="both"/>
        <w:rPr>
          <w:rFonts w:ascii="Arial" w:hAnsi="Arial"/>
        </w:rPr>
      </w:pPr>
    </w:p>
    <w:p w:rsidR="008935BE" w:rsidRDefault="00571920" w:rsidP="008935BE">
      <w:pPr>
        <w:pStyle w:val="ad"/>
        <w:numPr>
          <w:ilvl w:val="0"/>
          <w:numId w:val="1"/>
        </w:numPr>
        <w:spacing w:line="360" w:lineRule="auto"/>
        <w:jc w:val="both"/>
        <w:rPr>
          <w:rFonts w:ascii="Arial" w:hAnsi="Arial"/>
        </w:rPr>
      </w:pPr>
      <w:r>
        <w:rPr>
          <w:rFonts w:ascii="Arial" w:hAnsi="Arial" w:hint="cs"/>
          <w:rtl/>
        </w:rPr>
        <w:t xml:space="preserve">עוד </w:t>
      </w:r>
      <w:r w:rsidR="008935BE">
        <w:rPr>
          <w:rFonts w:ascii="Arial" w:hAnsi="Arial" w:hint="cs"/>
          <w:rtl/>
        </w:rPr>
        <w:t>טוענת המבקשת, כי מ</w:t>
      </w:r>
      <w:r w:rsidR="00840678">
        <w:rPr>
          <w:rFonts w:ascii="Arial" w:hAnsi="Arial" w:hint="cs"/>
          <w:rtl/>
        </w:rPr>
        <w:t xml:space="preserve">ינוי המומחית נעשה בניגוד לתקנות המומחים בס' 8(2) לתקנות סדר הדין האזרחי, ולתקנות סדרי דין לענייני משפחה ס'  עד 8(ב)6, מאחר והיא מנויה ברשימת הסייגים של הסעיף, </w:t>
      </w:r>
      <w:r>
        <w:rPr>
          <w:rFonts w:ascii="Arial" w:hAnsi="Arial" w:hint="cs"/>
          <w:rtl/>
        </w:rPr>
        <w:t>ו</w:t>
      </w:r>
      <w:r w:rsidR="00840678">
        <w:rPr>
          <w:rFonts w:ascii="Arial" w:hAnsi="Arial" w:hint="cs"/>
          <w:rtl/>
        </w:rPr>
        <w:t xml:space="preserve">מאחר והורשעה בדין משמעתי, משכך אין היא יכולה להיכלל ברשימת המומחים של ביהמ"ש לטענת המבקשת. </w:t>
      </w:r>
    </w:p>
    <w:p w:rsidR="00A64E73" w:rsidRPr="00A64E73" w:rsidRDefault="00A64E73" w:rsidP="00A64E73">
      <w:pPr>
        <w:spacing w:line="360" w:lineRule="auto"/>
        <w:jc w:val="both"/>
        <w:rPr>
          <w:rFonts w:ascii="Arial" w:hAnsi="Arial"/>
        </w:rPr>
      </w:pPr>
    </w:p>
    <w:p w:rsidR="00840678" w:rsidRDefault="00840678" w:rsidP="008935BE">
      <w:pPr>
        <w:pStyle w:val="ad"/>
        <w:numPr>
          <w:ilvl w:val="0"/>
          <w:numId w:val="1"/>
        </w:numPr>
        <w:spacing w:line="360" w:lineRule="auto"/>
        <w:jc w:val="both"/>
        <w:rPr>
          <w:rFonts w:ascii="Arial" w:hAnsi="Arial"/>
        </w:rPr>
      </w:pPr>
      <w:r>
        <w:rPr>
          <w:rFonts w:ascii="Arial" w:hAnsi="Arial" w:hint="cs"/>
          <w:rtl/>
        </w:rPr>
        <w:t>המבקשת טוענת כי היה על המומחי</w:t>
      </w:r>
      <w:r w:rsidR="00AD7E9F">
        <w:rPr>
          <w:rFonts w:ascii="Arial" w:hAnsi="Arial" w:hint="cs"/>
          <w:rtl/>
        </w:rPr>
        <w:t>ת לעדכן את ביהמ"ש כי אינה יכולה לקבל על עצמה את המינוי בתיק זה</w:t>
      </w:r>
      <w:r w:rsidR="00571920">
        <w:rPr>
          <w:rFonts w:ascii="Arial" w:hAnsi="Arial" w:hint="cs"/>
          <w:rtl/>
        </w:rPr>
        <w:t xml:space="preserve">, עקב הרשעתה מיום 28.02.23 ע"י </w:t>
      </w:r>
      <w:r w:rsidR="00AD7E9F">
        <w:rPr>
          <w:rFonts w:ascii="Arial" w:hAnsi="Arial" w:hint="cs"/>
          <w:rtl/>
        </w:rPr>
        <w:t>ביהמ"ש המחוזי בירושלים, אך המומחית לא עשתה כן, ומשכך היא חסרת תום לב.</w:t>
      </w:r>
    </w:p>
    <w:p w:rsidR="00A64E73" w:rsidRDefault="00A64E73" w:rsidP="00A64E73">
      <w:pPr>
        <w:pStyle w:val="ad"/>
        <w:spacing w:line="360" w:lineRule="auto"/>
        <w:jc w:val="both"/>
        <w:rPr>
          <w:rFonts w:ascii="Arial" w:hAnsi="Arial"/>
        </w:rPr>
      </w:pPr>
    </w:p>
    <w:p w:rsidR="00AD7E9F" w:rsidRDefault="00AD7E9F" w:rsidP="00B177B3">
      <w:pPr>
        <w:pStyle w:val="ad"/>
        <w:numPr>
          <w:ilvl w:val="0"/>
          <w:numId w:val="1"/>
        </w:numPr>
        <w:spacing w:line="360" w:lineRule="auto"/>
        <w:jc w:val="both"/>
        <w:rPr>
          <w:rFonts w:ascii="Arial" w:hAnsi="Arial"/>
        </w:rPr>
      </w:pPr>
      <w:r>
        <w:rPr>
          <w:rFonts w:ascii="Arial" w:hAnsi="Arial" w:hint="cs"/>
          <w:rtl/>
        </w:rPr>
        <w:t xml:space="preserve">המבקשת טוענת, כי המומחית התרשלה </w:t>
      </w:r>
      <w:r w:rsidR="00B177B3">
        <w:rPr>
          <w:rFonts w:ascii="Arial" w:hAnsi="Arial" w:hint="cs"/>
          <w:rtl/>
        </w:rPr>
        <w:t>באבחנתה ב</w:t>
      </w:r>
      <w:r w:rsidR="00571920">
        <w:rPr>
          <w:rFonts w:ascii="Arial" w:hAnsi="Arial" w:hint="cs"/>
          <w:rtl/>
        </w:rPr>
        <w:t xml:space="preserve">מסגרת </w:t>
      </w:r>
      <w:r w:rsidR="00B177B3">
        <w:rPr>
          <w:rFonts w:ascii="Arial" w:hAnsi="Arial" w:hint="cs"/>
          <w:rtl/>
        </w:rPr>
        <w:t>חוות הדעת כי האם "אינה יציבה נפשית".</w:t>
      </w:r>
    </w:p>
    <w:p w:rsidR="00B177B3" w:rsidRDefault="00B177B3" w:rsidP="00B177B3">
      <w:pPr>
        <w:pStyle w:val="ad"/>
        <w:spacing w:line="360" w:lineRule="auto"/>
        <w:jc w:val="both"/>
        <w:rPr>
          <w:rFonts w:ascii="Arial" w:hAnsi="Arial"/>
        </w:rPr>
      </w:pPr>
    </w:p>
    <w:p w:rsidR="00AD7E9F" w:rsidRPr="0092130A" w:rsidRDefault="00AD7E9F" w:rsidP="00344E81">
      <w:pPr>
        <w:pStyle w:val="ad"/>
        <w:numPr>
          <w:ilvl w:val="0"/>
          <w:numId w:val="1"/>
        </w:numPr>
        <w:spacing w:line="360" w:lineRule="auto"/>
        <w:jc w:val="both"/>
        <w:rPr>
          <w:rFonts w:ascii="Arial" w:hAnsi="Arial"/>
        </w:rPr>
      </w:pPr>
      <w:r w:rsidRPr="0092130A">
        <w:rPr>
          <w:rFonts w:ascii="Arial" w:hAnsi="Arial" w:hint="cs"/>
          <w:rtl/>
        </w:rPr>
        <w:t>המבקשת מציינת ליקויים נוספים</w:t>
      </w:r>
      <w:r w:rsidR="00571920">
        <w:rPr>
          <w:rFonts w:ascii="Arial" w:hAnsi="Arial" w:hint="cs"/>
          <w:rtl/>
        </w:rPr>
        <w:t xml:space="preserve"> בחוות דעתה של המומחית, בעניינם</w:t>
      </w:r>
      <w:r w:rsidR="00B177B3" w:rsidRPr="0092130A">
        <w:rPr>
          <w:rFonts w:ascii="Arial" w:hAnsi="Arial" w:hint="cs"/>
          <w:rtl/>
        </w:rPr>
        <w:t xml:space="preserve"> הורשעה בפני כב' השו' </w:t>
      </w:r>
      <w:r w:rsidR="00344E81">
        <w:rPr>
          <w:rFonts w:ascii="Arial" w:hAnsi="Arial"/>
        </w:rPr>
        <w:t>XXX</w:t>
      </w:r>
      <w:r w:rsidR="00B177B3" w:rsidRPr="0092130A">
        <w:rPr>
          <w:rFonts w:ascii="Arial" w:hAnsi="Arial" w:hint="cs"/>
          <w:rtl/>
        </w:rPr>
        <w:t>, בין היתר בקביעותיה</w:t>
      </w:r>
      <w:r w:rsidR="00A64E73" w:rsidRPr="0092130A">
        <w:rPr>
          <w:rFonts w:ascii="Arial" w:hAnsi="Arial" w:hint="cs"/>
          <w:rtl/>
        </w:rPr>
        <w:t xml:space="preserve"> בחוות הדעת דנן אחר ביתו של הקטין, וכן את פסילתה של המבקשת </w:t>
      </w:r>
      <w:r w:rsidR="00571920">
        <w:rPr>
          <w:rFonts w:ascii="Arial" w:hAnsi="Arial" w:hint="cs"/>
          <w:rtl/>
        </w:rPr>
        <w:t xml:space="preserve"> כהורה משמורן ע</w:t>
      </w:r>
      <w:r w:rsidR="00A64E73" w:rsidRPr="0092130A">
        <w:rPr>
          <w:rFonts w:ascii="Arial" w:hAnsi="Arial" w:hint="cs"/>
          <w:rtl/>
        </w:rPr>
        <w:t xml:space="preserve">ל הקטין עקב מצבה הנפשי. </w:t>
      </w:r>
    </w:p>
    <w:p w:rsidR="00B177B3" w:rsidRPr="0092130A" w:rsidRDefault="00B177B3" w:rsidP="00B177B3">
      <w:pPr>
        <w:pStyle w:val="ad"/>
        <w:spacing w:line="360" w:lineRule="auto"/>
        <w:jc w:val="both"/>
        <w:rPr>
          <w:rFonts w:ascii="Arial" w:hAnsi="Arial"/>
        </w:rPr>
      </w:pPr>
    </w:p>
    <w:p w:rsidR="00A64E73" w:rsidRPr="0092130A" w:rsidRDefault="00A64E73" w:rsidP="008935BE">
      <w:pPr>
        <w:pStyle w:val="ad"/>
        <w:numPr>
          <w:ilvl w:val="0"/>
          <w:numId w:val="1"/>
        </w:numPr>
        <w:spacing w:line="360" w:lineRule="auto"/>
        <w:jc w:val="both"/>
        <w:rPr>
          <w:rFonts w:ascii="Arial" w:hAnsi="Arial"/>
        </w:rPr>
      </w:pPr>
      <w:r w:rsidRPr="0092130A">
        <w:rPr>
          <w:rFonts w:ascii="Arial" w:hAnsi="Arial" w:hint="cs"/>
          <w:rtl/>
        </w:rPr>
        <w:t xml:space="preserve">המבקשת </w:t>
      </w:r>
      <w:r w:rsidR="00393E39">
        <w:rPr>
          <w:rFonts w:ascii="Arial" w:hAnsi="Arial" w:hint="cs"/>
          <w:rtl/>
        </w:rPr>
        <w:t>מוסיפה וטוענת,</w:t>
      </w:r>
      <w:r w:rsidR="00B177B3" w:rsidRPr="0092130A">
        <w:rPr>
          <w:rFonts w:ascii="Arial" w:hAnsi="Arial" w:hint="cs"/>
          <w:rtl/>
        </w:rPr>
        <w:t xml:space="preserve"> כי חוות הדעת משקפת את רצונו של </w:t>
      </w:r>
      <w:r w:rsidRPr="0092130A">
        <w:rPr>
          <w:rFonts w:ascii="Arial" w:hAnsi="Arial" w:hint="cs"/>
          <w:rtl/>
        </w:rPr>
        <w:t xml:space="preserve"> האב כאילו נכתבו מגרונו, ולא מגרונה של המומחית, וכי חוות הדעת לא נכתבה באופן מקצועי, ואין זו הפעם הראשונה שהמומחית נוהגת כך בחוות דעת שהיא מגישה לביהמ"ש. </w:t>
      </w:r>
    </w:p>
    <w:p w:rsidR="00B177B3" w:rsidRPr="0092130A" w:rsidRDefault="00B177B3" w:rsidP="00B177B3">
      <w:pPr>
        <w:pStyle w:val="ad"/>
        <w:spacing w:line="360" w:lineRule="auto"/>
        <w:jc w:val="both"/>
        <w:rPr>
          <w:rFonts w:ascii="Arial" w:hAnsi="Arial"/>
        </w:rPr>
      </w:pPr>
    </w:p>
    <w:p w:rsidR="00A64E73" w:rsidRPr="00393E39" w:rsidRDefault="00A64E73" w:rsidP="00393E39">
      <w:pPr>
        <w:pStyle w:val="ad"/>
        <w:numPr>
          <w:ilvl w:val="0"/>
          <w:numId w:val="1"/>
        </w:numPr>
        <w:spacing w:line="360" w:lineRule="auto"/>
        <w:jc w:val="both"/>
        <w:rPr>
          <w:rFonts w:ascii="Arial" w:hAnsi="Arial"/>
        </w:rPr>
      </w:pPr>
      <w:r w:rsidRPr="0092130A">
        <w:rPr>
          <w:rFonts w:ascii="Arial" w:hAnsi="Arial" w:hint="cs"/>
          <w:rtl/>
        </w:rPr>
        <w:t xml:space="preserve">עוד מציינת המבקשת כי פנתה למומחית לקבל את תוצאות האבחון וזו </w:t>
      </w:r>
      <w:r w:rsidR="00B177B3" w:rsidRPr="0092130A">
        <w:rPr>
          <w:rFonts w:ascii="Arial" w:hAnsi="Arial" w:hint="cs"/>
          <w:rtl/>
        </w:rPr>
        <w:t>התנגדה להעביר לה את התוצאות ובכך</w:t>
      </w:r>
      <w:r w:rsidR="00393E39">
        <w:rPr>
          <w:rFonts w:ascii="Arial" w:hAnsi="Arial" w:hint="cs"/>
          <w:rtl/>
        </w:rPr>
        <w:t xml:space="preserve"> הפרה את חוק זכויות החולה, וכי</w:t>
      </w:r>
      <w:r w:rsidR="00B177B3" w:rsidRPr="00393E39">
        <w:rPr>
          <w:rFonts w:ascii="Arial" w:hAnsi="Arial" w:hint="cs"/>
          <w:rtl/>
        </w:rPr>
        <w:t xml:space="preserve"> כל פניותיה למומחית במטרה לפסול את אבחנתה כי האם חסרת יציבות נפשית, העלו חרס.</w:t>
      </w:r>
    </w:p>
    <w:p w:rsidR="008A0EC6" w:rsidRDefault="008A0EC6" w:rsidP="008A0EC6">
      <w:pPr>
        <w:pStyle w:val="ad"/>
        <w:spacing w:line="360" w:lineRule="auto"/>
        <w:jc w:val="both"/>
        <w:rPr>
          <w:rFonts w:ascii="Arial" w:hAnsi="Arial"/>
        </w:rPr>
      </w:pPr>
    </w:p>
    <w:p w:rsidR="00B177B3" w:rsidRDefault="000A50AF" w:rsidP="008935BE">
      <w:pPr>
        <w:pStyle w:val="ad"/>
        <w:numPr>
          <w:ilvl w:val="0"/>
          <w:numId w:val="1"/>
        </w:numPr>
        <w:spacing w:line="360" w:lineRule="auto"/>
        <w:jc w:val="both"/>
        <w:rPr>
          <w:rFonts w:ascii="Arial" w:hAnsi="Arial"/>
        </w:rPr>
      </w:pPr>
      <w:r>
        <w:rPr>
          <w:rFonts w:ascii="Arial" w:hAnsi="Arial" w:hint="cs"/>
          <w:rtl/>
        </w:rPr>
        <w:t>המבקשת מציינת כי פ</w:t>
      </w:r>
      <w:r w:rsidR="00393E39">
        <w:rPr>
          <w:rFonts w:ascii="Arial" w:hAnsi="Arial" w:hint="cs"/>
          <w:rtl/>
        </w:rPr>
        <w:t>נתה להגשת תלונה למשרד הבריאות, לתלונות הציבור וכן ליועמ"ש</w:t>
      </w:r>
      <w:r>
        <w:rPr>
          <w:rFonts w:ascii="Arial" w:hAnsi="Arial" w:hint="cs"/>
          <w:rtl/>
        </w:rPr>
        <w:t xml:space="preserve">, </w:t>
      </w:r>
      <w:r w:rsidR="008A0EC6">
        <w:rPr>
          <w:rFonts w:ascii="Arial" w:hAnsi="Arial" w:hint="cs"/>
          <w:rtl/>
        </w:rPr>
        <w:t>בגין חו</w:t>
      </w:r>
      <w:r w:rsidR="002901A4">
        <w:rPr>
          <w:rFonts w:ascii="Arial" w:hAnsi="Arial" w:hint="cs"/>
          <w:rtl/>
        </w:rPr>
        <w:t>סר תום ליבה של המומחית, וכן לערכאות משפטיות בטענת כי מטעה את השופט</w:t>
      </w:r>
      <w:r w:rsidR="00393E39">
        <w:rPr>
          <w:rFonts w:ascii="Arial" w:hAnsi="Arial" w:hint="cs"/>
          <w:rtl/>
        </w:rPr>
        <w:t xml:space="preserve">ים ומקבלת על עצמה מינויים חרף </w:t>
      </w:r>
      <w:r w:rsidR="002901A4">
        <w:rPr>
          <w:rFonts w:ascii="Arial" w:hAnsi="Arial" w:hint="cs"/>
          <w:rtl/>
        </w:rPr>
        <w:t xml:space="preserve">הרשעתה. </w:t>
      </w:r>
    </w:p>
    <w:p w:rsidR="002901A4" w:rsidRDefault="002901A4" w:rsidP="002901A4">
      <w:pPr>
        <w:pStyle w:val="ad"/>
        <w:spacing w:line="360" w:lineRule="auto"/>
        <w:jc w:val="both"/>
        <w:rPr>
          <w:rFonts w:ascii="Arial" w:hAnsi="Arial"/>
        </w:rPr>
      </w:pPr>
    </w:p>
    <w:p w:rsidR="002901A4" w:rsidRDefault="002202C5" w:rsidP="008935BE">
      <w:pPr>
        <w:pStyle w:val="ad"/>
        <w:numPr>
          <w:ilvl w:val="0"/>
          <w:numId w:val="1"/>
        </w:numPr>
        <w:spacing w:line="360" w:lineRule="auto"/>
        <w:jc w:val="both"/>
        <w:rPr>
          <w:rFonts w:ascii="Arial" w:hAnsi="Arial"/>
        </w:rPr>
      </w:pPr>
      <w:r>
        <w:rPr>
          <w:rFonts w:ascii="Arial" w:hAnsi="Arial" w:hint="cs"/>
          <w:rtl/>
        </w:rPr>
        <w:t>ביום 24.10.23 הגיש המשיב תגובתו לבקשה זו, במסגרתה טען כי המבקשת הגישה הבקשה בחוסר תום לב קיצוני, אשר כ</w:t>
      </w:r>
      <w:r w:rsidR="00393E39">
        <w:rPr>
          <w:rFonts w:ascii="Arial" w:hAnsi="Arial" w:hint="cs"/>
          <w:rtl/>
        </w:rPr>
        <w:t>ל מטרתה היא להתיש את המשיב, וטוען</w:t>
      </w:r>
      <w:r>
        <w:rPr>
          <w:rFonts w:ascii="Arial" w:hAnsi="Arial" w:hint="cs"/>
          <w:rtl/>
        </w:rPr>
        <w:t>, כי המלצת המומחית אינה משתמעת לשתי פנים בדבר יציבותה של המבקשת, ונראה כי המבקשת מסרבת לקבל זאת וממשיכה במלחמות כנגדו.</w:t>
      </w:r>
    </w:p>
    <w:p w:rsidR="00BB3CB6" w:rsidRDefault="00BB3CB6" w:rsidP="00BB3CB6">
      <w:pPr>
        <w:pStyle w:val="ad"/>
        <w:spacing w:line="360" w:lineRule="auto"/>
        <w:jc w:val="both"/>
        <w:rPr>
          <w:rFonts w:ascii="Arial" w:hAnsi="Arial"/>
        </w:rPr>
      </w:pPr>
    </w:p>
    <w:p w:rsidR="002202C5" w:rsidRDefault="002202C5" w:rsidP="002202C5">
      <w:pPr>
        <w:pStyle w:val="ad"/>
        <w:numPr>
          <w:ilvl w:val="0"/>
          <w:numId w:val="1"/>
        </w:numPr>
        <w:spacing w:line="360" w:lineRule="auto"/>
        <w:jc w:val="both"/>
        <w:rPr>
          <w:rFonts w:ascii="Arial" w:hAnsi="Arial"/>
        </w:rPr>
      </w:pPr>
      <w:r>
        <w:rPr>
          <w:rFonts w:ascii="Arial" w:hAnsi="Arial" w:hint="cs"/>
          <w:rtl/>
        </w:rPr>
        <w:t>לטענת המשיב, פס"ד לענייני משפחה בירושלים, דחה טענות מעין אלו שטענה המבקשת כלפי המומחית, וביום 15.10.23 ניתן פס"ד בעניין. עוד מציין המבקש, כי בטרם פניה לביהמ"ש בבקשה זו, המבקשת ידעה על פס"ד זה, אך בכל זאת בחרה להגיש בקשתה זו בחוסר תום לב מאחר וחוות הדעת לא מצאה חן בעיניה ומתוך ניסיון לבצע מקצה שיפורים.</w:t>
      </w:r>
    </w:p>
    <w:p w:rsidR="00BB3CB6" w:rsidRDefault="00BB3CB6" w:rsidP="00BB3CB6">
      <w:pPr>
        <w:pStyle w:val="ad"/>
        <w:spacing w:line="360" w:lineRule="auto"/>
        <w:jc w:val="both"/>
        <w:rPr>
          <w:rFonts w:ascii="Arial" w:hAnsi="Arial"/>
        </w:rPr>
      </w:pPr>
    </w:p>
    <w:p w:rsidR="002202C5" w:rsidRDefault="002202C5" w:rsidP="00344E81">
      <w:pPr>
        <w:pStyle w:val="ad"/>
        <w:numPr>
          <w:ilvl w:val="0"/>
          <w:numId w:val="1"/>
        </w:numPr>
        <w:spacing w:line="360" w:lineRule="auto"/>
        <w:jc w:val="both"/>
        <w:rPr>
          <w:rFonts w:ascii="Arial" w:hAnsi="Arial"/>
        </w:rPr>
      </w:pPr>
      <w:r>
        <w:rPr>
          <w:rFonts w:ascii="Arial" w:hAnsi="Arial" w:hint="cs"/>
          <w:rtl/>
        </w:rPr>
        <w:t xml:space="preserve">פס"ד שהוזכר לעיל, לא מנע מהמומחית </w:t>
      </w:r>
      <w:r w:rsidR="00344E81">
        <w:rPr>
          <w:rFonts w:ascii="Arial" w:hAnsi="Arial"/>
        </w:rPr>
        <w:t>XXX</w:t>
      </w:r>
      <w:r w:rsidR="00BD756A">
        <w:rPr>
          <w:rFonts w:ascii="Arial" w:hAnsi="Arial" w:hint="cs"/>
          <w:rtl/>
        </w:rPr>
        <w:t xml:space="preserve"> להמשיך בעבודתה ולא ננקטו הליכים נוספים כלפי המומחית.</w:t>
      </w:r>
    </w:p>
    <w:p w:rsidR="00BB3CB6" w:rsidRDefault="00BB3CB6" w:rsidP="00BB3CB6">
      <w:pPr>
        <w:pStyle w:val="ad"/>
        <w:spacing w:line="360" w:lineRule="auto"/>
        <w:jc w:val="both"/>
        <w:rPr>
          <w:rFonts w:ascii="Arial" w:hAnsi="Arial"/>
        </w:rPr>
      </w:pPr>
    </w:p>
    <w:p w:rsidR="00BD756A" w:rsidRDefault="00BD756A" w:rsidP="002202C5">
      <w:pPr>
        <w:pStyle w:val="ad"/>
        <w:numPr>
          <w:ilvl w:val="0"/>
          <w:numId w:val="1"/>
        </w:numPr>
        <w:spacing w:line="360" w:lineRule="auto"/>
        <w:jc w:val="both"/>
        <w:rPr>
          <w:rFonts w:ascii="Arial" w:hAnsi="Arial"/>
        </w:rPr>
      </w:pPr>
      <w:r>
        <w:rPr>
          <w:rFonts w:ascii="Arial" w:hAnsi="Arial" w:hint="cs"/>
          <w:rtl/>
        </w:rPr>
        <w:t>המשיב מציין כי בהתאם להלכה פסוקה, ביהמ"ש יפסול חוות דעת מומחה שמונה על ידו רק במקרים נדירים מאוד, בהם עלולה להיגרם לאחד הצדדים עיוות דין או במקרים בהם פעל מומחה בחוסר תו"ל. בנוסף מציין המשיב, כי כאשר ביהמ"ש ממנה מומחה מטעמו חזקה על המומחה כי ינהג באופן מקצועי ויעשה מלאכתו נאמנה, ולכן פסילתו תעשה רק בנסיבות חריגות ולא בשל כל פגם בהתנהלותו, וכי המבקשת לא הצביעה על פגם בחוות הדעת או חוסר תום לב של המומחית.</w:t>
      </w:r>
    </w:p>
    <w:p w:rsidR="00BB3CB6" w:rsidRDefault="00BB3CB6" w:rsidP="00BB3CB6">
      <w:pPr>
        <w:pStyle w:val="ad"/>
        <w:spacing w:line="360" w:lineRule="auto"/>
        <w:jc w:val="both"/>
        <w:rPr>
          <w:rFonts w:ascii="Arial" w:hAnsi="Arial"/>
        </w:rPr>
      </w:pPr>
    </w:p>
    <w:p w:rsidR="00BD756A" w:rsidRDefault="00BB3CB6" w:rsidP="00393E39">
      <w:pPr>
        <w:pStyle w:val="ad"/>
        <w:numPr>
          <w:ilvl w:val="0"/>
          <w:numId w:val="1"/>
        </w:numPr>
        <w:spacing w:line="360" w:lineRule="auto"/>
        <w:jc w:val="both"/>
        <w:rPr>
          <w:rFonts w:ascii="Arial" w:hAnsi="Arial"/>
        </w:rPr>
      </w:pPr>
      <w:r>
        <w:rPr>
          <w:rFonts w:ascii="Arial" w:hAnsi="Arial" w:hint="cs"/>
          <w:rtl/>
        </w:rPr>
        <w:t xml:space="preserve">המשיב מציין כי, </w:t>
      </w:r>
      <w:r w:rsidR="00393E39">
        <w:rPr>
          <w:rFonts w:ascii="Arial" w:hAnsi="Arial" w:hint="cs"/>
          <w:rtl/>
        </w:rPr>
        <w:t xml:space="preserve">שטענות </w:t>
      </w:r>
      <w:r>
        <w:rPr>
          <w:rFonts w:ascii="Arial" w:hAnsi="Arial" w:hint="cs"/>
          <w:rtl/>
        </w:rPr>
        <w:t xml:space="preserve">המבקשת כי מדובר בחוות דעת רשלנית ולקויה </w:t>
      </w:r>
      <w:r w:rsidR="00393E39">
        <w:rPr>
          <w:rFonts w:ascii="Arial" w:hAnsi="Arial" w:hint="cs"/>
          <w:rtl/>
        </w:rPr>
        <w:t xml:space="preserve">הועלו </w:t>
      </w:r>
      <w:r>
        <w:rPr>
          <w:rFonts w:ascii="Arial" w:hAnsi="Arial" w:hint="cs"/>
          <w:rtl/>
        </w:rPr>
        <w:t xml:space="preserve">מבלי שציינה או פירטה מה הליקויים בחוות הדעת וכן לא צירפה כל ראיה לכך. </w:t>
      </w:r>
    </w:p>
    <w:p w:rsidR="00BB3CB6" w:rsidRPr="00D05760" w:rsidRDefault="00BB3CB6" w:rsidP="00D05760">
      <w:pPr>
        <w:spacing w:line="360" w:lineRule="auto"/>
        <w:ind w:left="360"/>
        <w:jc w:val="both"/>
        <w:rPr>
          <w:rFonts w:ascii="Arial" w:hAnsi="Arial"/>
        </w:rPr>
      </w:pPr>
    </w:p>
    <w:p w:rsidR="00BB3CB6" w:rsidRDefault="00D05760" w:rsidP="002202C5">
      <w:pPr>
        <w:pStyle w:val="ad"/>
        <w:numPr>
          <w:ilvl w:val="0"/>
          <w:numId w:val="1"/>
        </w:numPr>
        <w:spacing w:line="360" w:lineRule="auto"/>
        <w:jc w:val="both"/>
        <w:rPr>
          <w:rFonts w:ascii="Arial" w:hAnsi="Arial"/>
        </w:rPr>
      </w:pPr>
      <w:r>
        <w:rPr>
          <w:rFonts w:ascii="Arial" w:hAnsi="Arial" w:hint="cs"/>
          <w:rtl/>
        </w:rPr>
        <w:t xml:space="preserve">המשיב מציין כי חוות הדעת שהוגשה על ידי המומחית, הנה חוות דעת מקצועית </w:t>
      </w:r>
      <w:r w:rsidR="00393E39">
        <w:rPr>
          <w:rFonts w:ascii="Arial" w:hAnsi="Arial" w:hint="cs"/>
          <w:rtl/>
        </w:rPr>
        <w:t>ו</w:t>
      </w:r>
      <w:r>
        <w:rPr>
          <w:rFonts w:ascii="Arial" w:hAnsi="Arial" w:hint="cs"/>
          <w:rtl/>
        </w:rPr>
        <w:t>מנומקת, שנערכה על ידי אנשי מקצוע נוספים ועל סמך חומרים רבים שנאספו עד כדי חוו</w:t>
      </w:r>
      <w:r w:rsidR="00A953F2">
        <w:rPr>
          <w:rFonts w:ascii="Arial" w:hAnsi="Arial" w:hint="cs"/>
          <w:rtl/>
        </w:rPr>
        <w:t>ת דעת מוגמרת.</w:t>
      </w:r>
    </w:p>
    <w:p w:rsidR="002669E1" w:rsidRDefault="002669E1" w:rsidP="002669E1">
      <w:pPr>
        <w:pStyle w:val="ad"/>
        <w:spacing w:line="360" w:lineRule="auto"/>
        <w:jc w:val="both"/>
        <w:rPr>
          <w:rFonts w:ascii="Arial" w:hAnsi="Arial"/>
        </w:rPr>
      </w:pPr>
    </w:p>
    <w:p w:rsidR="00A953F2" w:rsidRDefault="00A953F2" w:rsidP="00A953F2">
      <w:pPr>
        <w:pStyle w:val="ad"/>
        <w:numPr>
          <w:ilvl w:val="0"/>
          <w:numId w:val="1"/>
        </w:numPr>
        <w:spacing w:line="360" w:lineRule="auto"/>
        <w:jc w:val="both"/>
        <w:rPr>
          <w:rFonts w:ascii="Arial" w:hAnsi="Arial"/>
        </w:rPr>
      </w:pPr>
      <w:r>
        <w:rPr>
          <w:rFonts w:ascii="Arial" w:hAnsi="Arial" w:hint="cs"/>
          <w:rtl/>
        </w:rPr>
        <w:t>המשיב מציין כי טענת המבקשת, כי חוות הדעת הוגשה באיחור, היא טענה חסרת תום לב, מאחר ושכחה המבקשת לציין כי המומחית פנתה לצדדים בתכתובת אלקטרונית ביום 28.09.23 וציינה כי חוות הדעת תתעכב ולמרות זאת לא פנתה המבקשת לביהמ"ש בעניין.</w:t>
      </w:r>
    </w:p>
    <w:p w:rsidR="002E48F7" w:rsidRDefault="002E48F7" w:rsidP="00A47B9B">
      <w:pPr>
        <w:pStyle w:val="ad"/>
        <w:spacing w:line="360" w:lineRule="auto"/>
        <w:jc w:val="both"/>
        <w:rPr>
          <w:rFonts w:ascii="Arial" w:hAnsi="Arial"/>
        </w:rPr>
      </w:pPr>
    </w:p>
    <w:p w:rsidR="00A953F2" w:rsidRDefault="00A953F2" w:rsidP="00A953F2">
      <w:pPr>
        <w:pStyle w:val="ad"/>
        <w:numPr>
          <w:ilvl w:val="0"/>
          <w:numId w:val="1"/>
        </w:numPr>
        <w:spacing w:line="360" w:lineRule="auto"/>
        <w:jc w:val="both"/>
        <w:rPr>
          <w:rFonts w:ascii="Arial" w:hAnsi="Arial"/>
        </w:rPr>
      </w:pPr>
      <w:r>
        <w:rPr>
          <w:rFonts w:ascii="Arial" w:hAnsi="Arial" w:hint="cs"/>
          <w:rtl/>
        </w:rPr>
        <w:t>המשיב מציין כי,</w:t>
      </w:r>
      <w:r w:rsidR="00393E39">
        <w:rPr>
          <w:rFonts w:ascii="Arial" w:hAnsi="Arial" w:hint="cs"/>
          <w:rtl/>
        </w:rPr>
        <w:t xml:space="preserve"> המומחית לא הפרה את חוק זכויות </w:t>
      </w:r>
      <w:r>
        <w:rPr>
          <w:rFonts w:ascii="Arial" w:hAnsi="Arial" w:hint="cs"/>
          <w:rtl/>
        </w:rPr>
        <w:t xml:space="preserve">החולה כטענת המבקשת, ולפי הקוד האתי לו המומחית מחויבת, במסגרתו חל איסור על העברת אבחונים למטופל כבקשתה של המבקשת. </w:t>
      </w:r>
    </w:p>
    <w:p w:rsidR="002669E1" w:rsidRDefault="002669E1" w:rsidP="002669E1">
      <w:pPr>
        <w:pStyle w:val="ad"/>
        <w:spacing w:line="360" w:lineRule="auto"/>
        <w:jc w:val="both"/>
        <w:rPr>
          <w:rFonts w:ascii="Arial" w:hAnsi="Arial"/>
        </w:rPr>
      </w:pPr>
    </w:p>
    <w:p w:rsidR="00A953F2" w:rsidRDefault="00A953F2" w:rsidP="00A953F2">
      <w:pPr>
        <w:pStyle w:val="ad"/>
        <w:numPr>
          <w:ilvl w:val="0"/>
          <w:numId w:val="1"/>
        </w:numPr>
        <w:spacing w:line="360" w:lineRule="auto"/>
        <w:jc w:val="both"/>
        <w:rPr>
          <w:rFonts w:ascii="Arial" w:hAnsi="Arial"/>
        </w:rPr>
      </w:pPr>
      <w:r>
        <w:rPr>
          <w:rFonts w:ascii="Arial" w:hAnsi="Arial" w:hint="cs"/>
          <w:rtl/>
        </w:rPr>
        <w:t>המשיב מציין, כי לגבי טענת המבקשת כי אין המומחית יכולה לשמש כמומחית ביהמ"ש, הכוונה הנה כי התקנות</w:t>
      </w:r>
      <w:r w:rsidR="002669E1">
        <w:rPr>
          <w:rFonts w:ascii="Arial" w:hAnsi="Arial" w:hint="cs"/>
          <w:rtl/>
        </w:rPr>
        <w:t xml:space="preserve"> </w:t>
      </w:r>
      <w:r>
        <w:rPr>
          <w:rFonts w:ascii="Arial" w:hAnsi="Arial" w:hint="cs"/>
          <w:rtl/>
        </w:rPr>
        <w:t xml:space="preserve">אינן חלות על פסיכולוגים אלא על שאר </w:t>
      </w:r>
      <w:r w:rsidR="002669E1">
        <w:rPr>
          <w:rFonts w:ascii="Arial" w:hAnsi="Arial" w:hint="cs"/>
          <w:rtl/>
        </w:rPr>
        <w:t>ה</w:t>
      </w:r>
      <w:r w:rsidR="0024762B">
        <w:rPr>
          <w:rFonts w:ascii="Arial" w:hAnsi="Arial" w:hint="cs"/>
          <w:rtl/>
        </w:rPr>
        <w:t>מומחים כמו שמאי, אקטואר וכיוצ"ב,</w:t>
      </w:r>
      <w:r w:rsidR="002669E1">
        <w:rPr>
          <w:rFonts w:ascii="Arial" w:hAnsi="Arial" w:hint="cs"/>
          <w:rtl/>
        </w:rPr>
        <w:t xml:space="preserve"> וכי גם אם מדובר על פסיכולוגים שהרי לא מדובר בהרשעה הפוסלת את המומחית מלשמש כמומחית.</w:t>
      </w:r>
    </w:p>
    <w:p w:rsidR="002669E1" w:rsidRDefault="002669E1" w:rsidP="002669E1">
      <w:pPr>
        <w:pStyle w:val="ad"/>
        <w:spacing w:line="360" w:lineRule="auto"/>
        <w:jc w:val="both"/>
        <w:rPr>
          <w:rFonts w:ascii="Arial" w:hAnsi="Arial"/>
        </w:rPr>
      </w:pPr>
    </w:p>
    <w:p w:rsidR="002669E1" w:rsidRDefault="002669E1" w:rsidP="002669E1">
      <w:pPr>
        <w:pStyle w:val="ad"/>
        <w:numPr>
          <w:ilvl w:val="0"/>
          <w:numId w:val="1"/>
        </w:numPr>
        <w:spacing w:line="360" w:lineRule="auto"/>
        <w:jc w:val="both"/>
        <w:rPr>
          <w:rFonts w:ascii="Arial" w:hAnsi="Arial"/>
        </w:rPr>
      </w:pPr>
      <w:r>
        <w:rPr>
          <w:rFonts w:ascii="Arial" w:hAnsi="Arial" w:hint="cs"/>
          <w:rtl/>
        </w:rPr>
        <w:t>ביום 26.10.23 הגישה המבקשת תגובה לתיק, בטענה כי היא מבקשת לדחות את כל טענות המשיב ולקבל את בקשתה עוד ציינה כי פנתה לגורמים שלעיל להגשת תלונות כלפי המומחית.</w:t>
      </w:r>
    </w:p>
    <w:p w:rsidR="002669E1" w:rsidRDefault="002669E1" w:rsidP="002669E1">
      <w:pPr>
        <w:pStyle w:val="ad"/>
        <w:spacing w:line="360" w:lineRule="auto"/>
        <w:jc w:val="both"/>
        <w:rPr>
          <w:rFonts w:ascii="Arial" w:hAnsi="Arial"/>
        </w:rPr>
      </w:pPr>
    </w:p>
    <w:p w:rsidR="002669E1" w:rsidRDefault="002669E1" w:rsidP="002669E1">
      <w:pPr>
        <w:pStyle w:val="ad"/>
        <w:numPr>
          <w:ilvl w:val="0"/>
          <w:numId w:val="1"/>
        </w:numPr>
        <w:spacing w:line="360" w:lineRule="auto"/>
        <w:jc w:val="both"/>
        <w:rPr>
          <w:rFonts w:ascii="Arial" w:hAnsi="Arial"/>
        </w:rPr>
      </w:pPr>
      <w:r>
        <w:rPr>
          <w:rFonts w:ascii="Arial" w:hAnsi="Arial" w:hint="cs"/>
          <w:rtl/>
        </w:rPr>
        <w:t xml:space="preserve">ביום 15.11.23 הגיש המשיב, טיעון נוסף לתיק, כי </w:t>
      </w:r>
      <w:r w:rsidR="001E1EF5">
        <w:rPr>
          <w:rFonts w:ascii="Arial" w:hAnsi="Arial" w:hint="cs"/>
          <w:rtl/>
        </w:rPr>
        <w:t>כל טענות המשיבה לעניין פסילת המומחה לאור התקנות כלל אינן רלבנטיות, כיוון שהן אינן חלות על הליכים בפני ביהמ"ש לענייני משפחה, והנושא הוסדר בחקיקה נפרדת, וזאת תמך בתגובה שקיבל ממשרד המשפטים.</w:t>
      </w:r>
    </w:p>
    <w:p w:rsidR="00097D2B" w:rsidRDefault="00097D2B" w:rsidP="00097D2B">
      <w:pPr>
        <w:pStyle w:val="ad"/>
        <w:spacing w:line="360" w:lineRule="auto"/>
        <w:jc w:val="both"/>
        <w:rPr>
          <w:rFonts w:ascii="Arial" w:hAnsi="Arial"/>
        </w:rPr>
      </w:pPr>
    </w:p>
    <w:p w:rsidR="008935BE" w:rsidRPr="00097D2B" w:rsidRDefault="00097D2B" w:rsidP="00344E81">
      <w:pPr>
        <w:pStyle w:val="ad"/>
        <w:numPr>
          <w:ilvl w:val="0"/>
          <w:numId w:val="1"/>
        </w:numPr>
        <w:spacing w:line="360" w:lineRule="auto"/>
        <w:jc w:val="both"/>
        <w:rPr>
          <w:rFonts w:ascii="Arial" w:hAnsi="Arial"/>
          <w:rtl/>
        </w:rPr>
      </w:pPr>
      <w:r>
        <w:rPr>
          <w:rFonts w:ascii="Arial" w:hAnsi="Arial" w:hint="cs"/>
          <w:rtl/>
        </w:rPr>
        <w:t xml:space="preserve">ביום 19.11.23 הגיש המבקש בקשה למתן החלטה, במסגרתה ציין כי ביום 15.11.23 דחה ביהמ"ש העליון בשבתו כבג"ץ, את עתירת המבקשת כנגד המומחית </w:t>
      </w:r>
      <w:r w:rsidR="00344E81">
        <w:rPr>
          <w:rFonts w:ascii="Arial" w:hAnsi="Arial"/>
        </w:rPr>
        <w:t>XXX</w:t>
      </w:r>
      <w:r w:rsidR="00344E81">
        <w:rPr>
          <w:rFonts w:ascii="Arial" w:hAnsi="Arial" w:hint="cs"/>
          <w:rtl/>
        </w:rPr>
        <w:t>,</w:t>
      </w:r>
      <w:r>
        <w:rPr>
          <w:rFonts w:ascii="Arial" w:hAnsi="Arial" w:hint="cs"/>
          <w:rtl/>
        </w:rPr>
        <w:t xml:space="preserve"> וכן דחה ביהמ"ש העליון את הטענות שהעל</w:t>
      </w:r>
      <w:r w:rsidR="0024762B">
        <w:rPr>
          <w:rFonts w:ascii="Arial" w:hAnsi="Arial" w:hint="cs"/>
          <w:rtl/>
        </w:rPr>
        <w:t>ת</w:t>
      </w:r>
      <w:r>
        <w:rPr>
          <w:rFonts w:ascii="Arial" w:hAnsi="Arial" w:hint="cs"/>
          <w:rtl/>
        </w:rPr>
        <w:t xml:space="preserve">ה גם בפני מותב זה, את פס"ד צירף המשיב לבקשתו. </w:t>
      </w:r>
    </w:p>
    <w:p w:rsidR="0024762B" w:rsidRDefault="0024762B" w:rsidP="008935BE">
      <w:pPr>
        <w:spacing w:line="360" w:lineRule="auto"/>
        <w:jc w:val="both"/>
        <w:rPr>
          <w:rFonts w:ascii="Arial" w:hAnsi="Arial"/>
          <w:b/>
          <w:bCs/>
          <w:u w:val="single"/>
          <w:rtl/>
        </w:rPr>
      </w:pPr>
    </w:p>
    <w:p w:rsidR="0024762B" w:rsidRDefault="0024762B" w:rsidP="008935BE">
      <w:pPr>
        <w:spacing w:line="360" w:lineRule="auto"/>
        <w:jc w:val="both"/>
        <w:rPr>
          <w:rFonts w:ascii="Arial" w:hAnsi="Arial"/>
          <w:b/>
          <w:bCs/>
          <w:u w:val="single"/>
          <w:rtl/>
        </w:rPr>
      </w:pPr>
    </w:p>
    <w:p w:rsidR="0024762B" w:rsidRDefault="0024762B" w:rsidP="008935BE">
      <w:pPr>
        <w:spacing w:line="360" w:lineRule="auto"/>
        <w:jc w:val="both"/>
        <w:rPr>
          <w:rFonts w:ascii="Arial" w:hAnsi="Arial"/>
          <w:b/>
          <w:bCs/>
          <w:u w:val="single"/>
          <w:rtl/>
        </w:rPr>
      </w:pPr>
    </w:p>
    <w:p w:rsidR="0024762B" w:rsidRDefault="0024762B" w:rsidP="008935BE">
      <w:pPr>
        <w:spacing w:line="360" w:lineRule="auto"/>
        <w:jc w:val="both"/>
        <w:rPr>
          <w:rFonts w:ascii="Arial" w:hAnsi="Arial"/>
          <w:b/>
          <w:bCs/>
          <w:u w:val="single"/>
          <w:rtl/>
        </w:rPr>
      </w:pPr>
    </w:p>
    <w:p w:rsidR="008935BE" w:rsidRPr="001474F7" w:rsidRDefault="008935BE" w:rsidP="008935BE">
      <w:pPr>
        <w:spacing w:line="360" w:lineRule="auto"/>
        <w:jc w:val="both"/>
        <w:rPr>
          <w:rFonts w:ascii="Arial" w:hAnsi="Arial"/>
          <w:b/>
          <w:bCs/>
          <w:u w:val="single"/>
        </w:rPr>
      </w:pPr>
      <w:r w:rsidRPr="001474F7">
        <w:rPr>
          <w:rFonts w:ascii="Arial" w:hAnsi="Arial"/>
          <w:b/>
          <w:bCs/>
          <w:u w:val="single"/>
          <w:rtl/>
        </w:rPr>
        <w:t>דיון והכרעה</w:t>
      </w:r>
    </w:p>
    <w:p w:rsidR="008935BE" w:rsidRDefault="008935BE" w:rsidP="008935BE">
      <w:pPr>
        <w:pStyle w:val="ad"/>
        <w:rPr>
          <w:rFonts w:ascii="Arial" w:hAnsi="Arial"/>
          <w:highlight w:val="yellow"/>
          <w:rtl/>
        </w:rPr>
      </w:pPr>
    </w:p>
    <w:p w:rsidR="00097D2B" w:rsidRDefault="0024762B" w:rsidP="0024762B">
      <w:pPr>
        <w:pStyle w:val="ad"/>
        <w:numPr>
          <w:ilvl w:val="0"/>
          <w:numId w:val="1"/>
        </w:numPr>
        <w:spacing w:line="360" w:lineRule="auto"/>
        <w:jc w:val="both"/>
        <w:rPr>
          <w:rFonts w:ascii="Arial" w:hAnsi="Arial"/>
        </w:rPr>
      </w:pPr>
      <w:r>
        <w:rPr>
          <w:rFonts w:ascii="Arial" w:hAnsi="Arial" w:hint="cs"/>
          <w:rtl/>
        </w:rPr>
        <w:t>בראשית הדברים יש לציין את עתירת</w:t>
      </w:r>
      <w:r w:rsidR="00097D2B">
        <w:rPr>
          <w:rFonts w:ascii="Arial" w:hAnsi="Arial" w:hint="cs"/>
          <w:rtl/>
        </w:rPr>
        <w:t xml:space="preserve"> המבקשת </w:t>
      </w:r>
      <w:r>
        <w:rPr>
          <w:rFonts w:ascii="Arial" w:hAnsi="Arial" w:hint="cs"/>
          <w:rtl/>
        </w:rPr>
        <w:t>כאן לבג"צ בעתירה שנדונה בתיק</w:t>
      </w:r>
      <w:r w:rsidR="00937203">
        <w:rPr>
          <w:rFonts w:ascii="Arial" w:hAnsi="Arial" w:hint="cs"/>
          <w:rtl/>
        </w:rPr>
        <w:t xml:space="preserve"> 7944/23, במסגרתה </w:t>
      </w:r>
      <w:r w:rsidR="00097D2B">
        <w:rPr>
          <w:rFonts w:ascii="Arial" w:hAnsi="Arial" w:hint="cs"/>
          <w:rtl/>
        </w:rPr>
        <w:t xml:space="preserve">ביקשה הסרת שמה של המומחית מרשימת המומחים של בתי המשפט, וכן </w:t>
      </w:r>
      <w:r>
        <w:rPr>
          <w:rFonts w:ascii="Arial" w:hAnsi="Arial" w:hint="cs"/>
          <w:rtl/>
        </w:rPr>
        <w:t xml:space="preserve">ליתן </w:t>
      </w:r>
      <w:r w:rsidR="00097D2B">
        <w:rPr>
          <w:rFonts w:ascii="Arial" w:hAnsi="Arial" w:hint="cs"/>
          <w:rtl/>
        </w:rPr>
        <w:t xml:space="preserve">צו ביניים המורה על ביטול רישומה של המומחית החל מיום 20.02.23 המועד בו ניתן כנגדה פס"ד בהליך משמעתי שהתקיים </w:t>
      </w:r>
      <w:r w:rsidR="002E48F7">
        <w:rPr>
          <w:rFonts w:ascii="Arial" w:hAnsi="Arial" w:hint="cs"/>
          <w:rtl/>
        </w:rPr>
        <w:t>בעניינה</w:t>
      </w:r>
      <w:r w:rsidR="00097D2B">
        <w:rPr>
          <w:rFonts w:ascii="Arial" w:hAnsi="Arial" w:hint="cs"/>
          <w:rtl/>
        </w:rPr>
        <w:t xml:space="preserve"> עב"י 63030-03-22.</w:t>
      </w:r>
    </w:p>
    <w:p w:rsidR="00937203" w:rsidRDefault="00937203" w:rsidP="00937203">
      <w:pPr>
        <w:pStyle w:val="ad"/>
        <w:spacing w:line="360" w:lineRule="auto"/>
        <w:jc w:val="both"/>
        <w:rPr>
          <w:rFonts w:ascii="Arial" w:hAnsi="Arial"/>
        </w:rPr>
      </w:pPr>
    </w:p>
    <w:p w:rsidR="0035552B" w:rsidRDefault="0024762B" w:rsidP="0024762B">
      <w:pPr>
        <w:pStyle w:val="ad"/>
        <w:numPr>
          <w:ilvl w:val="0"/>
          <w:numId w:val="1"/>
        </w:numPr>
        <w:spacing w:line="360" w:lineRule="auto"/>
        <w:jc w:val="both"/>
        <w:rPr>
          <w:rFonts w:ascii="Arial" w:hAnsi="Arial"/>
        </w:rPr>
      </w:pPr>
      <w:r>
        <w:rPr>
          <w:rFonts w:ascii="Arial" w:hAnsi="Arial" w:hint="cs"/>
          <w:rtl/>
        </w:rPr>
        <w:t>במסגרת החלטתו ביהמ"ש העליון התייחס לכך</w:t>
      </w:r>
      <w:r w:rsidR="00097D2B">
        <w:rPr>
          <w:rFonts w:ascii="Arial" w:hAnsi="Arial" w:hint="cs"/>
          <w:rtl/>
        </w:rPr>
        <w:t xml:space="preserve"> ש</w:t>
      </w:r>
      <w:r>
        <w:rPr>
          <w:rFonts w:ascii="Arial" w:hAnsi="Arial" w:hint="cs"/>
          <w:rtl/>
        </w:rPr>
        <w:t>כ</w:t>
      </w:r>
      <w:r w:rsidR="00097D2B">
        <w:rPr>
          <w:rFonts w:ascii="Arial" w:hAnsi="Arial" w:hint="cs"/>
          <w:rtl/>
        </w:rPr>
        <w:t xml:space="preserve">נגד המומחית התנהל הליך משמעתי לפני ועדת המשמעת של משרד הבריאות, בהתאם לתקנה 35 לחוק הפסיכולוגים, </w:t>
      </w:r>
      <w:r>
        <w:rPr>
          <w:rFonts w:ascii="Arial" w:hAnsi="Arial" w:hint="cs"/>
          <w:rtl/>
        </w:rPr>
        <w:t>וש</w:t>
      </w:r>
      <w:r w:rsidR="00097D2B">
        <w:rPr>
          <w:rFonts w:ascii="Arial" w:hAnsi="Arial" w:hint="cs"/>
          <w:rtl/>
        </w:rPr>
        <w:t>בסופו של ההליך הורשעה ה</w:t>
      </w:r>
      <w:r w:rsidR="00C42959">
        <w:rPr>
          <w:rFonts w:ascii="Arial" w:hAnsi="Arial" w:hint="cs"/>
          <w:rtl/>
        </w:rPr>
        <w:t xml:space="preserve">מומחית ביום 20.02.23 במספר עבירות משמעת, ונקבע כי </w:t>
      </w:r>
      <w:r w:rsidR="002E48F7">
        <w:rPr>
          <w:rFonts w:ascii="Arial" w:hAnsi="Arial" w:hint="cs"/>
          <w:rtl/>
        </w:rPr>
        <w:t>רישיונ</w:t>
      </w:r>
      <w:r w:rsidR="002E48F7">
        <w:rPr>
          <w:rFonts w:ascii="Arial" w:hAnsi="Arial" w:hint="eastAsia"/>
          <w:rtl/>
        </w:rPr>
        <w:t>ה</w:t>
      </w:r>
      <w:r w:rsidR="00C42959">
        <w:rPr>
          <w:rFonts w:ascii="Arial" w:hAnsi="Arial" w:hint="cs"/>
          <w:rtl/>
        </w:rPr>
        <w:t xml:space="preserve"> יותלה בפועל למשך שמונה חודשים.</w:t>
      </w:r>
    </w:p>
    <w:p w:rsidR="00937203" w:rsidRPr="00937203" w:rsidRDefault="00C42959" w:rsidP="0035552B">
      <w:pPr>
        <w:pStyle w:val="ad"/>
        <w:spacing w:line="360" w:lineRule="auto"/>
        <w:jc w:val="both"/>
        <w:rPr>
          <w:rFonts w:ascii="Arial" w:hAnsi="Arial"/>
        </w:rPr>
      </w:pPr>
      <w:r w:rsidRPr="00937203">
        <w:rPr>
          <w:rFonts w:ascii="Arial" w:hAnsi="Arial" w:hint="cs"/>
          <w:rtl/>
        </w:rPr>
        <w:t xml:space="preserve"> </w:t>
      </w:r>
    </w:p>
    <w:p w:rsidR="00097D2B" w:rsidRDefault="0024762B" w:rsidP="00344E81">
      <w:pPr>
        <w:pStyle w:val="ad"/>
        <w:numPr>
          <w:ilvl w:val="0"/>
          <w:numId w:val="1"/>
        </w:numPr>
        <w:spacing w:line="360" w:lineRule="auto"/>
        <w:jc w:val="both"/>
        <w:rPr>
          <w:rFonts w:ascii="Arial" w:hAnsi="Arial"/>
        </w:rPr>
      </w:pPr>
      <w:r>
        <w:rPr>
          <w:rFonts w:ascii="Arial" w:hAnsi="Arial" w:hint="cs"/>
          <w:rtl/>
        </w:rPr>
        <w:t xml:space="preserve">מטעם </w:t>
      </w:r>
      <w:r w:rsidR="00C42959">
        <w:rPr>
          <w:rFonts w:ascii="Arial" w:hAnsi="Arial" w:hint="cs"/>
          <w:rtl/>
        </w:rPr>
        <w:t>המומחית</w:t>
      </w:r>
      <w:r>
        <w:rPr>
          <w:rFonts w:ascii="Arial" w:hAnsi="Arial" w:hint="cs"/>
          <w:rtl/>
        </w:rPr>
        <w:t xml:space="preserve">, הגב </w:t>
      </w:r>
      <w:r w:rsidR="00344E81">
        <w:rPr>
          <w:rFonts w:ascii="Arial" w:hAnsi="Arial" w:hint="cs"/>
        </w:rPr>
        <w:t>XXX</w:t>
      </w:r>
      <w:r>
        <w:rPr>
          <w:rFonts w:ascii="Arial" w:hAnsi="Arial" w:hint="cs"/>
          <w:rtl/>
        </w:rPr>
        <w:t>,</w:t>
      </w:r>
      <w:r w:rsidR="00C42959">
        <w:rPr>
          <w:rFonts w:ascii="Arial" w:hAnsi="Arial" w:hint="cs"/>
          <w:rtl/>
        </w:rPr>
        <w:t xml:space="preserve"> ה</w:t>
      </w:r>
      <w:r>
        <w:rPr>
          <w:rFonts w:ascii="Arial" w:hAnsi="Arial" w:hint="cs"/>
          <w:rtl/>
        </w:rPr>
        <w:t>וגש</w:t>
      </w:r>
      <w:r w:rsidR="00C42959">
        <w:rPr>
          <w:rFonts w:ascii="Arial" w:hAnsi="Arial" w:hint="cs"/>
          <w:rtl/>
        </w:rPr>
        <w:t xml:space="preserve"> ערעור </w:t>
      </w:r>
      <w:r w:rsidR="0041351E">
        <w:rPr>
          <w:rFonts w:ascii="Arial" w:hAnsi="Arial" w:hint="cs"/>
          <w:rtl/>
        </w:rPr>
        <w:t>על החלטה זו לביהמ"ש המחוזי בירושלים</w:t>
      </w:r>
      <w:r w:rsidR="00C42959">
        <w:rPr>
          <w:rFonts w:ascii="Arial" w:hAnsi="Arial" w:hint="cs"/>
          <w:rtl/>
        </w:rPr>
        <w:t xml:space="preserve">, </w:t>
      </w:r>
      <w:r w:rsidR="0041351E">
        <w:rPr>
          <w:rFonts w:ascii="Arial" w:hAnsi="Arial" w:hint="cs"/>
          <w:rtl/>
        </w:rPr>
        <w:t xml:space="preserve">ובמסגרת הדיון </w:t>
      </w:r>
      <w:r w:rsidR="00C42959">
        <w:rPr>
          <w:rFonts w:ascii="Arial" w:hAnsi="Arial" w:hint="cs"/>
          <w:rtl/>
        </w:rPr>
        <w:t xml:space="preserve">שם </w:t>
      </w:r>
      <w:r w:rsidR="00DD2952">
        <w:rPr>
          <w:rFonts w:ascii="Arial" w:hAnsi="Arial" w:hint="cs"/>
          <w:rtl/>
        </w:rPr>
        <w:t xml:space="preserve">שהתקיים ביום 20.2.23, </w:t>
      </w:r>
      <w:r w:rsidR="00C42959">
        <w:rPr>
          <w:rFonts w:ascii="Arial" w:hAnsi="Arial" w:hint="cs"/>
          <w:rtl/>
        </w:rPr>
        <w:t>הסכימו הצדדים כ</w:t>
      </w:r>
      <w:r w:rsidR="0035552B">
        <w:rPr>
          <w:rFonts w:ascii="Arial" w:hAnsi="Arial" w:hint="cs"/>
          <w:rtl/>
        </w:rPr>
        <w:t>י אין מקום לנקיטת אמצעי משמעת נו</w:t>
      </w:r>
      <w:r w:rsidR="00C42959">
        <w:rPr>
          <w:rFonts w:ascii="Arial" w:hAnsi="Arial" w:hint="cs"/>
          <w:rtl/>
        </w:rPr>
        <w:t>ספים בנוסף להתליית הרישיון</w:t>
      </w:r>
      <w:r w:rsidR="00DD2952">
        <w:rPr>
          <w:rFonts w:ascii="Arial" w:hAnsi="Arial" w:hint="cs"/>
          <w:rtl/>
        </w:rPr>
        <w:t xml:space="preserve"> שנערך בהסכמת המומחית לתקופה בת 4 חודשים, כאשר פסה"ד בעניינה של המומחית ניתן ע"י ביהמ"ש המחוזי ביום 28.2.23.</w:t>
      </w:r>
    </w:p>
    <w:p w:rsidR="0035552B" w:rsidRDefault="0035552B" w:rsidP="0035552B">
      <w:pPr>
        <w:pStyle w:val="ad"/>
        <w:spacing w:line="360" w:lineRule="auto"/>
        <w:jc w:val="both"/>
        <w:rPr>
          <w:rFonts w:ascii="Arial" w:hAnsi="Arial"/>
        </w:rPr>
      </w:pPr>
    </w:p>
    <w:p w:rsidR="00C42959" w:rsidRPr="00937203" w:rsidRDefault="00C42959" w:rsidP="0041351E">
      <w:pPr>
        <w:pStyle w:val="ad"/>
        <w:numPr>
          <w:ilvl w:val="0"/>
          <w:numId w:val="1"/>
        </w:numPr>
        <w:spacing w:line="360" w:lineRule="auto"/>
        <w:jc w:val="both"/>
        <w:rPr>
          <w:rFonts w:ascii="Arial" w:hAnsi="Arial"/>
          <w:rtl/>
        </w:rPr>
      </w:pPr>
      <w:r>
        <w:rPr>
          <w:rFonts w:ascii="Arial" w:hAnsi="Arial" w:hint="cs"/>
          <w:rtl/>
        </w:rPr>
        <w:t xml:space="preserve">ביהמ"ש העליון </w:t>
      </w:r>
      <w:r w:rsidR="0041351E">
        <w:rPr>
          <w:rFonts w:ascii="Arial" w:hAnsi="Arial" w:hint="cs"/>
          <w:rtl/>
        </w:rPr>
        <w:t xml:space="preserve">בהחלטתו ציין </w:t>
      </w:r>
      <w:r>
        <w:rPr>
          <w:rFonts w:ascii="Arial" w:hAnsi="Arial" w:hint="cs"/>
          <w:rtl/>
        </w:rPr>
        <w:t xml:space="preserve">את השתלשלות העניינים בתיק זה </w:t>
      </w:r>
      <w:r w:rsidR="0041351E">
        <w:rPr>
          <w:rFonts w:ascii="Arial" w:hAnsi="Arial" w:hint="cs"/>
          <w:rtl/>
        </w:rPr>
        <w:t>שלפני, לרבות את מועד מינוי המומחית, ביום 16.07.23 ומועד הגשת חוות הדעת</w:t>
      </w:r>
      <w:r w:rsidRPr="00937203">
        <w:rPr>
          <w:rFonts w:ascii="Arial" w:hAnsi="Arial" w:hint="cs"/>
          <w:rtl/>
        </w:rPr>
        <w:t xml:space="preserve"> לתיק ביום 10.10.23.</w:t>
      </w:r>
    </w:p>
    <w:p w:rsidR="00937203" w:rsidRPr="00937203" w:rsidRDefault="00937203" w:rsidP="00C42959">
      <w:pPr>
        <w:spacing w:line="360" w:lineRule="auto"/>
        <w:jc w:val="both"/>
        <w:rPr>
          <w:rFonts w:ascii="Arial" w:hAnsi="Arial"/>
        </w:rPr>
      </w:pPr>
    </w:p>
    <w:p w:rsidR="00C42959" w:rsidRDefault="00C42959" w:rsidP="0024762B">
      <w:pPr>
        <w:pStyle w:val="ad"/>
        <w:numPr>
          <w:ilvl w:val="0"/>
          <w:numId w:val="1"/>
        </w:numPr>
        <w:spacing w:line="360" w:lineRule="auto"/>
        <w:jc w:val="both"/>
        <w:rPr>
          <w:rFonts w:ascii="Arial" w:hAnsi="Arial"/>
        </w:rPr>
      </w:pPr>
      <w:r>
        <w:rPr>
          <w:rFonts w:ascii="Arial" w:hAnsi="Arial" w:hint="cs"/>
          <w:rtl/>
        </w:rPr>
        <w:t xml:space="preserve">ביהמ"ש </w:t>
      </w:r>
      <w:r w:rsidR="0041351E">
        <w:rPr>
          <w:rFonts w:ascii="Arial" w:hAnsi="Arial" w:hint="cs"/>
          <w:rtl/>
        </w:rPr>
        <w:t xml:space="preserve">העליון </w:t>
      </w:r>
      <w:r>
        <w:rPr>
          <w:rFonts w:ascii="Arial" w:hAnsi="Arial" w:hint="cs"/>
          <w:rtl/>
        </w:rPr>
        <w:t>ד</w:t>
      </w:r>
      <w:r w:rsidR="0041351E">
        <w:rPr>
          <w:rFonts w:ascii="Arial" w:hAnsi="Arial" w:hint="cs"/>
          <w:rtl/>
        </w:rPr>
        <w:t>חה עתירת</w:t>
      </w:r>
      <w:r>
        <w:rPr>
          <w:rFonts w:ascii="Arial" w:hAnsi="Arial" w:hint="cs"/>
          <w:rtl/>
        </w:rPr>
        <w:t xml:space="preserve"> המבקשת, </w:t>
      </w:r>
      <w:r w:rsidR="0041351E">
        <w:rPr>
          <w:rFonts w:ascii="Arial" w:hAnsi="Arial" w:hint="cs"/>
          <w:rtl/>
        </w:rPr>
        <w:t>בין היתר בהסבירו</w:t>
      </w:r>
      <w:r>
        <w:rPr>
          <w:rFonts w:ascii="Arial" w:hAnsi="Arial" w:hint="cs"/>
          <w:rtl/>
        </w:rPr>
        <w:t xml:space="preserve"> כי המומחית מונתה בהליך המ</w:t>
      </w:r>
      <w:r w:rsidR="00EB4CDD">
        <w:rPr>
          <w:rFonts w:ascii="Arial" w:hAnsi="Arial" w:hint="cs"/>
          <w:rtl/>
        </w:rPr>
        <w:t>ת</w:t>
      </w:r>
      <w:r>
        <w:rPr>
          <w:rFonts w:ascii="Arial" w:hAnsi="Arial" w:hint="cs"/>
          <w:rtl/>
        </w:rPr>
        <w:t xml:space="preserve">נהל בעניינה של המבקשת </w:t>
      </w:r>
      <w:r w:rsidR="00EB4CDD">
        <w:rPr>
          <w:rFonts w:ascii="Arial" w:hAnsi="Arial" w:hint="cs"/>
          <w:rtl/>
        </w:rPr>
        <w:t xml:space="preserve">בפני ערכאה אחרת </w:t>
      </w:r>
      <w:r>
        <w:rPr>
          <w:rFonts w:ascii="Arial" w:hAnsi="Arial" w:hint="cs"/>
          <w:rtl/>
        </w:rPr>
        <w:t xml:space="preserve">ורק </w:t>
      </w:r>
      <w:r w:rsidR="00EB4CDD">
        <w:rPr>
          <w:rFonts w:ascii="Arial" w:hAnsi="Arial" w:hint="cs"/>
          <w:rtl/>
        </w:rPr>
        <w:t xml:space="preserve">לאחר </w:t>
      </w:r>
      <w:r>
        <w:rPr>
          <w:rFonts w:ascii="Arial" w:hAnsi="Arial" w:hint="cs"/>
          <w:rtl/>
        </w:rPr>
        <w:t>שהמומחית מסרה</w:t>
      </w:r>
      <w:r w:rsidR="00EB4CDD">
        <w:rPr>
          <w:rFonts w:ascii="Arial" w:hAnsi="Arial" w:hint="cs"/>
          <w:rtl/>
        </w:rPr>
        <w:t xml:space="preserve"> והגישה</w:t>
      </w:r>
      <w:r>
        <w:rPr>
          <w:rFonts w:ascii="Arial" w:hAnsi="Arial" w:hint="cs"/>
          <w:rtl/>
        </w:rPr>
        <w:t xml:space="preserve"> את חוות דעתה העלתה המבקשת טענות כנגד מינויה לנוכח עבירות המשמעת בהן הורשעה וביקשה מביהמ"ש לענייני משפחה לפסול כתוצאה מכך את חוות הדעת של המומחית וכן את מינויה כמומחית.</w:t>
      </w:r>
      <w:r w:rsidR="00937203">
        <w:rPr>
          <w:rFonts w:ascii="Arial" w:hAnsi="Arial" w:hint="cs"/>
          <w:rtl/>
        </w:rPr>
        <w:t xml:space="preserve"> </w:t>
      </w:r>
    </w:p>
    <w:p w:rsidR="00937203" w:rsidRDefault="00937203" w:rsidP="00937203">
      <w:pPr>
        <w:pStyle w:val="ad"/>
        <w:spacing w:line="360" w:lineRule="auto"/>
        <w:jc w:val="both"/>
        <w:rPr>
          <w:rFonts w:ascii="Arial" w:hAnsi="Arial"/>
        </w:rPr>
      </w:pPr>
    </w:p>
    <w:p w:rsidR="00937203" w:rsidRDefault="00EB4CDD" w:rsidP="0024762B">
      <w:pPr>
        <w:pStyle w:val="ad"/>
        <w:numPr>
          <w:ilvl w:val="0"/>
          <w:numId w:val="1"/>
        </w:numPr>
        <w:spacing w:line="360" w:lineRule="auto"/>
        <w:jc w:val="both"/>
        <w:rPr>
          <w:rFonts w:ascii="Arial" w:hAnsi="Arial"/>
        </w:rPr>
      </w:pPr>
      <w:r>
        <w:rPr>
          <w:rFonts w:ascii="Arial" w:hAnsi="Arial" w:hint="cs"/>
          <w:rtl/>
        </w:rPr>
        <w:t xml:space="preserve">ביהמ"ש העליון </w:t>
      </w:r>
      <w:r w:rsidR="00937203">
        <w:rPr>
          <w:rFonts w:ascii="Arial" w:hAnsi="Arial" w:hint="cs"/>
          <w:rtl/>
        </w:rPr>
        <w:t>ציין</w:t>
      </w:r>
      <w:r>
        <w:rPr>
          <w:rFonts w:ascii="Arial" w:hAnsi="Arial" w:hint="cs"/>
          <w:rtl/>
        </w:rPr>
        <w:t xml:space="preserve"> בהחלטתו</w:t>
      </w:r>
      <w:r w:rsidR="00937203">
        <w:rPr>
          <w:rFonts w:ascii="Arial" w:hAnsi="Arial" w:hint="cs"/>
          <w:rtl/>
        </w:rPr>
        <w:t xml:space="preserve">, כי המבקשת לא פנתה בפניה מוקדמת לפסילתה של המומחית, </w:t>
      </w:r>
      <w:r>
        <w:rPr>
          <w:rFonts w:ascii="Arial" w:hAnsi="Arial" w:hint="cs"/>
          <w:rtl/>
        </w:rPr>
        <w:t xml:space="preserve">ומציין כי </w:t>
      </w:r>
      <w:r w:rsidR="00937203">
        <w:rPr>
          <w:rFonts w:ascii="Arial" w:hAnsi="Arial" w:hint="cs"/>
          <w:rtl/>
        </w:rPr>
        <w:t xml:space="preserve">אמנם </w:t>
      </w:r>
      <w:r>
        <w:rPr>
          <w:rFonts w:ascii="Arial" w:hAnsi="Arial" w:hint="cs"/>
          <w:rtl/>
        </w:rPr>
        <w:t>נעשתה פני</w:t>
      </w:r>
      <w:r w:rsidR="00937203">
        <w:rPr>
          <w:rFonts w:ascii="Arial" w:hAnsi="Arial" w:hint="cs"/>
          <w:rtl/>
        </w:rPr>
        <w:t xml:space="preserve">ה </w:t>
      </w:r>
      <w:r>
        <w:rPr>
          <w:rFonts w:ascii="Arial" w:hAnsi="Arial" w:hint="cs"/>
          <w:rtl/>
        </w:rPr>
        <w:t>מטעמה ליועמ"ש</w:t>
      </w:r>
      <w:r w:rsidR="00937203">
        <w:rPr>
          <w:rFonts w:ascii="Arial" w:hAnsi="Arial" w:hint="cs"/>
          <w:rtl/>
        </w:rPr>
        <w:t xml:space="preserve"> ביום 25.10.23, ו</w:t>
      </w:r>
      <w:r>
        <w:rPr>
          <w:rFonts w:ascii="Arial" w:hAnsi="Arial" w:hint="cs"/>
          <w:rtl/>
        </w:rPr>
        <w:t xml:space="preserve">מסביר כי פניה </w:t>
      </w:r>
      <w:r w:rsidR="00937203">
        <w:rPr>
          <w:rFonts w:ascii="Arial" w:hAnsi="Arial" w:hint="cs"/>
          <w:rtl/>
        </w:rPr>
        <w:t>זו נעשתה בסמוך למועד הגשת העתירה ומ</w:t>
      </w:r>
      <w:r>
        <w:rPr>
          <w:rFonts w:ascii="Arial" w:hAnsi="Arial" w:hint="cs"/>
          <w:rtl/>
        </w:rPr>
        <w:t>בלי ליתן שהות סבירה למתן תגובתה, ומשכך לא קיימה</w:t>
      </w:r>
      <w:r w:rsidR="00937203">
        <w:rPr>
          <w:rFonts w:ascii="Arial" w:hAnsi="Arial" w:hint="cs"/>
          <w:rtl/>
        </w:rPr>
        <w:t xml:space="preserve"> את חובת הפנייה המוקדמת בהתאם לדין.</w:t>
      </w:r>
    </w:p>
    <w:p w:rsidR="00937203" w:rsidRPr="0035552B" w:rsidRDefault="00937203" w:rsidP="00937203">
      <w:pPr>
        <w:spacing w:line="360" w:lineRule="auto"/>
        <w:jc w:val="both"/>
        <w:rPr>
          <w:rFonts w:ascii="Arial" w:hAnsi="Arial"/>
        </w:rPr>
      </w:pPr>
    </w:p>
    <w:p w:rsidR="0035552B" w:rsidRDefault="00937203" w:rsidP="0024762B">
      <w:pPr>
        <w:pStyle w:val="ad"/>
        <w:numPr>
          <w:ilvl w:val="0"/>
          <w:numId w:val="1"/>
        </w:numPr>
        <w:spacing w:line="360" w:lineRule="auto"/>
        <w:jc w:val="both"/>
        <w:rPr>
          <w:rFonts w:ascii="Arial" w:hAnsi="Arial"/>
        </w:rPr>
      </w:pPr>
      <w:r>
        <w:rPr>
          <w:rFonts w:ascii="Arial" w:hAnsi="Arial" w:hint="cs"/>
          <w:rtl/>
        </w:rPr>
        <w:t>ביהמ"ש העליון מציין כי מנוסח תקנות בית המשפט עולה כי ההשלכה של הרשעה בעבירת משמעת אינה מובילה בהכרח ובכל מקרה להסרתו של המומחה שהורשע מרשימת המומחים.</w:t>
      </w:r>
    </w:p>
    <w:p w:rsidR="0035552B" w:rsidRDefault="0035552B" w:rsidP="0035552B">
      <w:pPr>
        <w:pStyle w:val="ad"/>
        <w:spacing w:line="360" w:lineRule="auto"/>
        <w:jc w:val="both"/>
        <w:rPr>
          <w:rFonts w:ascii="Arial" w:hAnsi="Arial"/>
        </w:rPr>
      </w:pPr>
    </w:p>
    <w:p w:rsidR="00DA0E98" w:rsidRDefault="0035552B" w:rsidP="0024762B">
      <w:pPr>
        <w:pStyle w:val="ad"/>
        <w:numPr>
          <w:ilvl w:val="0"/>
          <w:numId w:val="1"/>
        </w:numPr>
        <w:spacing w:line="360" w:lineRule="auto"/>
        <w:jc w:val="both"/>
        <w:rPr>
          <w:rFonts w:ascii="Arial" w:hAnsi="Arial"/>
        </w:rPr>
      </w:pPr>
      <w:r>
        <w:rPr>
          <w:rFonts w:ascii="Arial" w:hAnsi="Arial" w:hint="cs"/>
          <w:rtl/>
        </w:rPr>
        <w:t xml:space="preserve">לאור כלל נימוקיו של ביהמ"ש העליון </w:t>
      </w:r>
      <w:r w:rsidR="00CC49D9">
        <w:rPr>
          <w:rFonts w:ascii="Arial" w:hAnsi="Arial" w:hint="cs"/>
          <w:rtl/>
        </w:rPr>
        <w:t xml:space="preserve">כפי שפורטו בהחלטתו ובקצרה לעיל נדחתה </w:t>
      </w:r>
      <w:r>
        <w:rPr>
          <w:rFonts w:ascii="Arial" w:hAnsi="Arial" w:hint="cs"/>
          <w:rtl/>
        </w:rPr>
        <w:t xml:space="preserve">עתירת המבקשת. </w:t>
      </w:r>
    </w:p>
    <w:p w:rsidR="009A7CA4" w:rsidRPr="009A7CA4" w:rsidRDefault="009A7CA4" w:rsidP="009A7CA4">
      <w:pPr>
        <w:pStyle w:val="ad"/>
        <w:spacing w:line="360" w:lineRule="auto"/>
        <w:jc w:val="both"/>
        <w:rPr>
          <w:rFonts w:ascii="Arial" w:hAnsi="Arial"/>
        </w:rPr>
      </w:pPr>
    </w:p>
    <w:p w:rsidR="00DA0E98" w:rsidRPr="00DA0E98" w:rsidRDefault="00CC49D9" w:rsidP="0024762B">
      <w:pPr>
        <w:pStyle w:val="ad"/>
        <w:numPr>
          <w:ilvl w:val="0"/>
          <w:numId w:val="1"/>
        </w:numPr>
        <w:spacing w:line="360" w:lineRule="auto"/>
        <w:jc w:val="both"/>
        <w:rPr>
          <w:rFonts w:ascii="Arial" w:hAnsi="Arial"/>
        </w:rPr>
      </w:pPr>
      <w:r>
        <w:rPr>
          <w:rFonts w:ascii="Arial" w:hAnsi="Arial" w:hint="cs"/>
          <w:rtl/>
        </w:rPr>
        <w:t>אחר עיון בטענות המבקשת ובתגובת המשיב, לא מצאתי כל בסיס לטענות</w:t>
      </w:r>
      <w:r w:rsidR="0040336B">
        <w:rPr>
          <w:rFonts w:ascii="Arial" w:hAnsi="Arial" w:hint="cs"/>
          <w:rtl/>
        </w:rPr>
        <w:t xml:space="preserve"> המבקשת לכך ש</w:t>
      </w:r>
      <w:r>
        <w:rPr>
          <w:rFonts w:ascii="Arial" w:hAnsi="Arial" w:hint="cs"/>
          <w:rtl/>
        </w:rPr>
        <w:t xml:space="preserve">המשיב לקח חלק בכתיבת חוות הדעת או </w:t>
      </w:r>
      <w:r w:rsidR="00DA0E98" w:rsidRPr="00DA0E98">
        <w:rPr>
          <w:rFonts w:ascii="Arial" w:hAnsi="Arial" w:hint="cs"/>
          <w:rtl/>
        </w:rPr>
        <w:t>כי חוות</w:t>
      </w:r>
      <w:r w:rsidR="00DA0E98">
        <w:rPr>
          <w:rFonts w:ascii="Arial" w:hAnsi="Arial" w:hint="cs"/>
          <w:rtl/>
        </w:rPr>
        <w:t xml:space="preserve"> </w:t>
      </w:r>
      <w:r w:rsidR="00DA0E98" w:rsidRPr="00DA0E98">
        <w:rPr>
          <w:rFonts w:ascii="Arial" w:hAnsi="Arial" w:hint="cs"/>
          <w:rtl/>
        </w:rPr>
        <w:t xml:space="preserve">הדעת נכתבה מגרונו ולא מגרונה </w:t>
      </w:r>
      <w:r w:rsidR="00DA0E98">
        <w:rPr>
          <w:rFonts w:ascii="Arial" w:hAnsi="Arial" w:hint="cs"/>
          <w:rtl/>
        </w:rPr>
        <w:t xml:space="preserve">של המומחית. </w:t>
      </w:r>
      <w:r>
        <w:rPr>
          <w:rFonts w:ascii="Arial" w:hAnsi="Arial" w:hint="cs"/>
          <w:rtl/>
        </w:rPr>
        <w:t>מדובר בטענות שהועלו ע"י המבקשת מבלי המבקשת צירפה בדל של</w:t>
      </w:r>
      <w:r w:rsidR="00DA0E98">
        <w:rPr>
          <w:rFonts w:ascii="Arial" w:hAnsi="Arial" w:hint="cs"/>
          <w:rtl/>
        </w:rPr>
        <w:t xml:space="preserve"> ראיה להוכחת</w:t>
      </w:r>
      <w:r>
        <w:rPr>
          <w:rFonts w:ascii="Arial" w:hAnsi="Arial" w:hint="cs"/>
          <w:rtl/>
        </w:rPr>
        <w:t xml:space="preserve">ן כאשר תוצאת חווה"ד </w:t>
      </w:r>
      <w:r w:rsidR="00FE67F3">
        <w:rPr>
          <w:rFonts w:ascii="Arial" w:hAnsi="Arial" w:hint="cs"/>
          <w:rtl/>
        </w:rPr>
        <w:t>אינה יכולה לשמש כהוכחה לטענות אלו</w:t>
      </w:r>
      <w:r w:rsidR="00DA0E98">
        <w:rPr>
          <w:rFonts w:ascii="Arial" w:hAnsi="Arial" w:hint="cs"/>
          <w:rtl/>
        </w:rPr>
        <w:t>.</w:t>
      </w:r>
    </w:p>
    <w:p w:rsidR="00DA0E98" w:rsidRPr="001474F7" w:rsidRDefault="00DA0E98" w:rsidP="00DA0E98">
      <w:pPr>
        <w:pStyle w:val="ad"/>
        <w:spacing w:line="360" w:lineRule="auto"/>
        <w:jc w:val="both"/>
        <w:rPr>
          <w:rFonts w:ascii="Arial" w:hAnsi="Arial"/>
          <w:highlight w:val="yellow"/>
        </w:rPr>
      </w:pPr>
    </w:p>
    <w:p w:rsidR="00FE67F3" w:rsidRDefault="00547D6D" w:rsidP="0024762B">
      <w:pPr>
        <w:pStyle w:val="ad"/>
        <w:numPr>
          <w:ilvl w:val="0"/>
          <w:numId w:val="1"/>
        </w:numPr>
        <w:spacing w:line="360" w:lineRule="auto"/>
        <w:jc w:val="both"/>
        <w:rPr>
          <w:rFonts w:ascii="Arial" w:hAnsi="Arial"/>
        </w:rPr>
      </w:pPr>
      <w:r>
        <w:rPr>
          <w:rFonts w:ascii="Arial" w:hAnsi="Arial" w:hint="cs"/>
          <w:rtl/>
        </w:rPr>
        <w:t xml:space="preserve">אף </w:t>
      </w:r>
      <w:r w:rsidR="00FE67F3">
        <w:rPr>
          <w:rFonts w:ascii="Arial" w:hAnsi="Arial" w:hint="cs"/>
          <w:rtl/>
        </w:rPr>
        <w:t xml:space="preserve">לא מצאתי לקבל טענות המבקשת </w:t>
      </w:r>
      <w:r w:rsidR="009A7CA4" w:rsidRPr="00074088">
        <w:rPr>
          <w:rFonts w:ascii="Arial" w:hAnsi="Arial" w:hint="cs"/>
          <w:rtl/>
        </w:rPr>
        <w:t>בדבר</w:t>
      </w:r>
      <w:r w:rsidR="0040336B">
        <w:rPr>
          <w:rFonts w:ascii="Arial" w:hAnsi="Arial" w:hint="cs"/>
          <w:rtl/>
        </w:rPr>
        <w:t xml:space="preserve"> ליקויים בחוות הדעת</w:t>
      </w:r>
      <w:r>
        <w:rPr>
          <w:rFonts w:ascii="Arial" w:hAnsi="Arial" w:hint="cs"/>
          <w:rtl/>
        </w:rPr>
        <w:t>, וזאת</w:t>
      </w:r>
      <w:r w:rsidR="0040336B">
        <w:rPr>
          <w:rFonts w:ascii="Arial" w:hAnsi="Arial" w:hint="cs"/>
          <w:rtl/>
        </w:rPr>
        <w:t xml:space="preserve"> בהיעדר פירוט מהם </w:t>
      </w:r>
      <w:r>
        <w:rPr>
          <w:rFonts w:ascii="Arial" w:hAnsi="Arial" w:hint="cs"/>
          <w:rtl/>
        </w:rPr>
        <w:t xml:space="preserve">אותם </w:t>
      </w:r>
      <w:r w:rsidR="0040336B">
        <w:rPr>
          <w:rFonts w:ascii="Arial" w:hAnsi="Arial" w:hint="cs"/>
          <w:rtl/>
        </w:rPr>
        <w:t>ה</w:t>
      </w:r>
      <w:r w:rsidR="00FE67F3">
        <w:rPr>
          <w:rFonts w:ascii="Arial" w:hAnsi="Arial" w:hint="cs"/>
          <w:rtl/>
        </w:rPr>
        <w:t xml:space="preserve">ליקויים </w:t>
      </w:r>
      <w:r>
        <w:rPr>
          <w:rFonts w:ascii="Arial" w:hAnsi="Arial" w:hint="cs"/>
          <w:rtl/>
        </w:rPr>
        <w:t>הנטענים, וכך</w:t>
      </w:r>
      <w:r w:rsidR="009A7CA4" w:rsidRPr="00074088">
        <w:rPr>
          <w:rFonts w:ascii="Arial" w:hAnsi="Arial" w:hint="cs"/>
          <w:rtl/>
        </w:rPr>
        <w:t xml:space="preserve"> </w:t>
      </w:r>
      <w:r w:rsidR="00FE67F3">
        <w:rPr>
          <w:rFonts w:ascii="Arial" w:hAnsi="Arial" w:hint="cs"/>
          <w:rtl/>
        </w:rPr>
        <w:t xml:space="preserve">ובאופן טבעי משלא פורט מהו הליקוי הנטען </w:t>
      </w:r>
      <w:r w:rsidR="009A7CA4" w:rsidRPr="00074088">
        <w:rPr>
          <w:rFonts w:ascii="Arial" w:hAnsi="Arial" w:hint="cs"/>
          <w:rtl/>
        </w:rPr>
        <w:t xml:space="preserve">לא </w:t>
      </w:r>
      <w:r w:rsidR="00FE67F3">
        <w:rPr>
          <w:rFonts w:ascii="Arial" w:hAnsi="Arial" w:hint="cs"/>
          <w:rtl/>
        </w:rPr>
        <w:t>ניתן היה להביא ואף לא הובאו ע"י המבקשת ראיות להוכחת ליקויים כאמור.</w:t>
      </w:r>
    </w:p>
    <w:p w:rsidR="00FE67F3" w:rsidRPr="00547D6D" w:rsidRDefault="00FE67F3" w:rsidP="00FE67F3">
      <w:pPr>
        <w:pStyle w:val="ad"/>
        <w:rPr>
          <w:rFonts w:ascii="Arial" w:hAnsi="Arial"/>
          <w:rtl/>
        </w:rPr>
      </w:pPr>
    </w:p>
    <w:p w:rsidR="009A7CA4" w:rsidRDefault="009A7CA4" w:rsidP="0024762B">
      <w:pPr>
        <w:pStyle w:val="ad"/>
        <w:numPr>
          <w:ilvl w:val="0"/>
          <w:numId w:val="1"/>
        </w:numPr>
        <w:spacing w:line="360" w:lineRule="auto"/>
        <w:jc w:val="both"/>
        <w:rPr>
          <w:rFonts w:ascii="Arial" w:hAnsi="Arial"/>
        </w:rPr>
      </w:pPr>
      <w:r w:rsidRPr="00074088">
        <w:rPr>
          <w:rFonts w:ascii="Arial" w:hAnsi="Arial" w:hint="cs"/>
          <w:rtl/>
        </w:rPr>
        <w:t>התרשמ</w:t>
      </w:r>
      <w:r w:rsidR="001A178D">
        <w:rPr>
          <w:rFonts w:ascii="Arial" w:hAnsi="Arial" w:hint="cs"/>
          <w:rtl/>
        </w:rPr>
        <w:t>תי</w:t>
      </w:r>
      <w:r w:rsidRPr="00074088">
        <w:rPr>
          <w:rFonts w:ascii="Arial" w:hAnsi="Arial" w:hint="cs"/>
          <w:rtl/>
        </w:rPr>
        <w:t xml:space="preserve"> כי חוות הדעת של המומחית הוכנה </w:t>
      </w:r>
      <w:r w:rsidR="001A178D">
        <w:rPr>
          <w:rFonts w:ascii="Arial" w:hAnsi="Arial" w:hint="cs"/>
          <w:rtl/>
        </w:rPr>
        <w:t xml:space="preserve">ונערכה </w:t>
      </w:r>
      <w:r w:rsidRPr="00074088">
        <w:rPr>
          <w:rFonts w:ascii="Arial" w:hAnsi="Arial" w:hint="cs"/>
          <w:rtl/>
        </w:rPr>
        <w:t xml:space="preserve">בצורה </w:t>
      </w:r>
      <w:r w:rsidR="00074088" w:rsidRPr="00074088">
        <w:rPr>
          <w:rFonts w:ascii="Arial" w:hAnsi="Arial" w:hint="cs"/>
          <w:rtl/>
        </w:rPr>
        <w:t>יסודית, כשהיא כוללת התייחסות לכלל הפרמטרים ה</w:t>
      </w:r>
      <w:r w:rsidR="001A178D">
        <w:rPr>
          <w:rFonts w:ascii="Arial" w:hAnsi="Arial" w:hint="cs"/>
          <w:rtl/>
        </w:rPr>
        <w:t>נדרשים לכתיבת חוות הדעת</w:t>
      </w:r>
      <w:r w:rsidR="00074088" w:rsidRPr="00074088">
        <w:rPr>
          <w:rFonts w:ascii="Arial" w:hAnsi="Arial" w:hint="cs"/>
          <w:rtl/>
        </w:rPr>
        <w:t xml:space="preserve"> שנדרשה במקרה דנן, לרבות סקירת הצדדים, ביקורי בית עם הצדדים, ראיון קליני, העובדות וכן המלצות, תוך שחוות דעתה נתמכת בחומרים רבים שנאספו על מנת ליצור את חוות הדעת הנוכחית. </w:t>
      </w:r>
    </w:p>
    <w:p w:rsidR="0092130A" w:rsidRPr="001A178D" w:rsidRDefault="0092130A" w:rsidP="0092130A">
      <w:pPr>
        <w:pStyle w:val="ad"/>
        <w:spacing w:line="360" w:lineRule="auto"/>
        <w:jc w:val="both"/>
        <w:rPr>
          <w:rFonts w:ascii="Arial" w:hAnsi="Arial"/>
        </w:rPr>
      </w:pPr>
    </w:p>
    <w:p w:rsidR="0092130A" w:rsidRPr="0092130A" w:rsidRDefault="0092130A" w:rsidP="0092130A">
      <w:pPr>
        <w:pStyle w:val="ad"/>
        <w:spacing w:line="360" w:lineRule="auto"/>
        <w:jc w:val="both"/>
        <w:rPr>
          <w:rFonts w:ascii="Arial" w:hAnsi="Arial"/>
          <w:rtl/>
        </w:rPr>
      </w:pPr>
      <w:r>
        <w:rPr>
          <w:rFonts w:ascii="Arial" w:hAnsi="Arial" w:hint="cs"/>
          <w:rtl/>
        </w:rPr>
        <w:t>[לעניין זה השוו:</w:t>
      </w:r>
      <w:r w:rsidRPr="0092130A">
        <w:rPr>
          <w:rFonts w:ascii="almoni-tzar" w:hAnsi="almoni-tzar"/>
          <w:b/>
          <w:bCs/>
          <w:color w:val="000000"/>
          <w:rtl/>
        </w:rPr>
        <w:t xml:space="preserve"> </w:t>
      </w:r>
      <w:r>
        <w:rPr>
          <w:rFonts w:ascii="almoni-tzar" w:hAnsi="almoni-tzar"/>
          <w:b/>
          <w:bCs/>
          <w:color w:val="000000"/>
          <w:rtl/>
        </w:rPr>
        <w:t>תמ"ש 9081-11-16 פלונית נ. פלוני כבוד השופט משה דרורי, 3.3.17</w:t>
      </w:r>
      <w:r>
        <w:rPr>
          <w:rFonts w:ascii="Arial" w:hAnsi="Arial" w:hint="cs"/>
          <w:rtl/>
        </w:rPr>
        <w:t xml:space="preserve">, </w:t>
      </w:r>
      <w:r w:rsidRPr="0092130A">
        <w:rPr>
          <w:rFonts w:ascii="Arial" w:hAnsi="Arial" w:hint="cs"/>
          <w:rtl/>
        </w:rPr>
        <w:t>פסילת חוות דעת מומחה מטעם ביהמ"ש:</w:t>
      </w:r>
    </w:p>
    <w:p w:rsidR="0092130A" w:rsidRPr="0092130A" w:rsidRDefault="0092130A" w:rsidP="0092130A">
      <w:pPr>
        <w:pStyle w:val="NormalWeb"/>
        <w:bidi/>
        <w:spacing w:before="0" w:beforeAutospacing="0" w:after="0" w:afterAutospacing="0"/>
        <w:ind w:left="720"/>
        <w:jc w:val="both"/>
        <w:rPr>
          <w:rFonts w:ascii="David" w:hAnsi="David" w:cs="David"/>
          <w:color w:val="000000"/>
        </w:rPr>
      </w:pPr>
      <w:r w:rsidRPr="0092130A">
        <w:rPr>
          <w:rFonts w:ascii="David" w:hAnsi="David" w:cs="David"/>
          <w:color w:val="000000"/>
          <w:rtl/>
        </w:rPr>
        <w:t>אפילו מתגלים פגמים בחוות דעת מומחה שמונה מטעם בית המשפט לענייני משפחה, כדי לפסול אותה יש להראות מעין "קשר סיבתי" בין הפגם לבין תוצאת חוות הדעת. אם לא נפלו פגמים בחוות הדעת ותוצאתה בתחום המקובל אין לפוסלה.</w:t>
      </w:r>
    </w:p>
    <w:p w:rsidR="0092130A" w:rsidRDefault="00CF6333" w:rsidP="0092130A">
      <w:pPr>
        <w:spacing w:line="360" w:lineRule="auto"/>
        <w:jc w:val="both"/>
        <w:rPr>
          <w:rFonts w:ascii="Arial" w:hAnsi="Arial"/>
          <w:rtl/>
        </w:rPr>
      </w:pPr>
      <w:r>
        <w:rPr>
          <w:rFonts w:ascii="Arial" w:hAnsi="Arial"/>
          <w:rtl/>
        </w:rPr>
        <w:tab/>
      </w:r>
    </w:p>
    <w:p w:rsidR="00CF6333" w:rsidRDefault="00CF6333" w:rsidP="0092130A">
      <w:pPr>
        <w:spacing w:line="360" w:lineRule="auto"/>
        <w:jc w:val="both"/>
        <w:rPr>
          <w:rFonts w:ascii="Arial" w:hAnsi="Arial"/>
          <w:rtl/>
        </w:rPr>
      </w:pPr>
      <w:r>
        <w:rPr>
          <w:rFonts w:ascii="Arial" w:hAnsi="Arial"/>
          <w:rtl/>
        </w:rPr>
        <w:tab/>
      </w:r>
      <w:r>
        <w:rPr>
          <w:rFonts w:ascii="Arial" w:hAnsi="Arial" w:hint="cs"/>
          <w:rtl/>
        </w:rPr>
        <w:t>בנוסף השוו: בר"ע 1867/20 פלוני נ' בית חולים העמק : לעניין פסילת חוות דעת מומחה הנה</w:t>
      </w:r>
    </w:p>
    <w:p w:rsidR="00CF6333" w:rsidRDefault="00CF6333" w:rsidP="0092130A">
      <w:pPr>
        <w:spacing w:line="360" w:lineRule="auto"/>
        <w:jc w:val="both"/>
        <w:rPr>
          <w:rFonts w:ascii="Arial" w:hAnsi="Arial"/>
          <w:rtl/>
        </w:rPr>
      </w:pPr>
      <w:r>
        <w:rPr>
          <w:rFonts w:ascii="Arial" w:hAnsi="Arial"/>
          <w:rtl/>
        </w:rPr>
        <w:tab/>
      </w:r>
      <w:r>
        <w:rPr>
          <w:rFonts w:ascii="Arial" w:hAnsi="Arial" w:hint="cs"/>
          <w:rtl/>
        </w:rPr>
        <w:t xml:space="preserve">צעד קיצוני אשר ינקט במקרים חריגים, בהם נפל בחוות הדעת פגם היורש לשורש העניין, </w:t>
      </w:r>
    </w:p>
    <w:p w:rsidR="00CF6333" w:rsidRPr="0092130A" w:rsidRDefault="00CF6333" w:rsidP="0092130A">
      <w:pPr>
        <w:spacing w:line="360" w:lineRule="auto"/>
        <w:jc w:val="both"/>
        <w:rPr>
          <w:rFonts w:ascii="Arial" w:hAnsi="Arial"/>
        </w:rPr>
      </w:pPr>
      <w:r>
        <w:rPr>
          <w:rFonts w:ascii="Arial" w:hAnsi="Arial" w:hint="cs"/>
          <w:rtl/>
        </w:rPr>
        <w:t xml:space="preserve"> </w:t>
      </w:r>
      <w:r>
        <w:rPr>
          <w:rFonts w:ascii="Arial" w:hAnsi="Arial" w:hint="cs"/>
          <w:rtl/>
        </w:rPr>
        <w:tab/>
        <w:t>ואשר עלול לגרום לעיוות דין.</w:t>
      </w:r>
    </w:p>
    <w:p w:rsidR="005C0BC5" w:rsidRPr="00074088" w:rsidRDefault="005C0BC5" w:rsidP="005C0BC5">
      <w:pPr>
        <w:pStyle w:val="ad"/>
        <w:spacing w:line="360" w:lineRule="auto"/>
        <w:jc w:val="both"/>
        <w:rPr>
          <w:rFonts w:ascii="Arial" w:hAnsi="Arial"/>
        </w:rPr>
      </w:pPr>
    </w:p>
    <w:p w:rsidR="00074088" w:rsidRPr="00B96600" w:rsidRDefault="00074088" w:rsidP="00344E81">
      <w:pPr>
        <w:pStyle w:val="ad"/>
        <w:numPr>
          <w:ilvl w:val="0"/>
          <w:numId w:val="1"/>
        </w:numPr>
        <w:spacing w:line="360" w:lineRule="auto"/>
        <w:jc w:val="both"/>
      </w:pPr>
      <w:r>
        <w:rPr>
          <w:rFonts w:ascii="Arial" w:hAnsi="Arial" w:hint="cs"/>
          <w:rtl/>
        </w:rPr>
        <w:t xml:space="preserve">באשר </w:t>
      </w:r>
      <w:r w:rsidR="001E5ED4">
        <w:rPr>
          <w:rFonts w:ascii="Arial" w:hAnsi="Arial" w:hint="cs"/>
          <w:rtl/>
        </w:rPr>
        <w:t>לטענת ה</w:t>
      </w:r>
      <w:r>
        <w:rPr>
          <w:rFonts w:ascii="Arial" w:hAnsi="Arial" w:hint="cs"/>
          <w:rtl/>
        </w:rPr>
        <w:t>מ</w:t>
      </w:r>
      <w:r w:rsidR="001E5ED4">
        <w:rPr>
          <w:rFonts w:ascii="Arial" w:hAnsi="Arial" w:hint="cs"/>
          <w:rtl/>
        </w:rPr>
        <w:t>ב</w:t>
      </w:r>
      <w:r>
        <w:rPr>
          <w:rFonts w:ascii="Arial" w:hAnsi="Arial" w:hint="cs"/>
          <w:rtl/>
        </w:rPr>
        <w:t xml:space="preserve">קשת, כי </w:t>
      </w:r>
      <w:r w:rsidR="001E5ED4">
        <w:rPr>
          <w:rFonts w:ascii="Arial" w:hAnsi="Arial" w:hint="cs"/>
          <w:rtl/>
        </w:rPr>
        <w:t>המומחית אינה מ</w:t>
      </w:r>
      <w:r w:rsidR="001A178D">
        <w:rPr>
          <w:rFonts w:ascii="Arial" w:hAnsi="Arial" w:hint="cs"/>
          <w:rtl/>
        </w:rPr>
        <w:t>וס</w:t>
      </w:r>
      <w:r w:rsidR="001E5ED4">
        <w:rPr>
          <w:rFonts w:ascii="Arial" w:hAnsi="Arial" w:hint="cs"/>
          <w:rtl/>
        </w:rPr>
        <w:t xml:space="preserve">מכת לקבוע כי היא אינה יציבה נפשית, מצאתי כי בהכנת חוות הדעת לקחה חלק פסיכולוגית קלינית הגב' </w:t>
      </w:r>
      <w:r w:rsidR="00344E81">
        <w:rPr>
          <w:rFonts w:ascii="Arial" w:hAnsi="Arial" w:hint="cs"/>
        </w:rPr>
        <w:t>XXX</w:t>
      </w:r>
      <w:r w:rsidR="00594D80">
        <w:rPr>
          <w:rFonts w:ascii="Arial" w:hAnsi="Arial" w:hint="cs"/>
          <w:rtl/>
        </w:rPr>
        <w:t>, שע</w:t>
      </w:r>
      <w:r w:rsidR="001E5ED4">
        <w:rPr>
          <w:rFonts w:ascii="Arial" w:hAnsi="Arial" w:hint="cs"/>
          <w:rtl/>
        </w:rPr>
        <w:t>ר</w:t>
      </w:r>
      <w:r w:rsidR="00594D80">
        <w:rPr>
          <w:rFonts w:ascii="Arial" w:hAnsi="Arial" w:hint="cs"/>
          <w:rtl/>
        </w:rPr>
        <w:t>כ</w:t>
      </w:r>
      <w:r w:rsidR="001E5ED4">
        <w:rPr>
          <w:rFonts w:ascii="Arial" w:hAnsi="Arial" w:hint="cs"/>
          <w:rtl/>
        </w:rPr>
        <w:t xml:space="preserve">ה </w:t>
      </w:r>
      <w:r w:rsidR="001E5ED4" w:rsidRPr="00B96600">
        <w:rPr>
          <w:rtl/>
        </w:rPr>
        <w:t xml:space="preserve">אבחונים פסיכודיאגנוסטי </w:t>
      </w:r>
      <w:r w:rsidR="00594D80" w:rsidRPr="00B96600">
        <w:rPr>
          <w:rtl/>
        </w:rPr>
        <w:t>לשני הצדדים, כפי הנדרש בעת עריכת חוות דעת,  במטרה לבחון את מסוגלות ההורית של שני הצדדים, ולצורך קביעת היציבות של שני ההורים. אחר עיון במסקנותיה שצורפו לחוות הדעת לא מצאתי מקום להטיל ספק בתוצאות אליהם הגיעה הגב' סילבנה, ומשלא הביאה המבקשת כל ראיות לסתור את האמור לא מצאתי מקום לקבל טענות מעין אלה ש</w:t>
      </w:r>
      <w:r w:rsidR="001A178D">
        <w:rPr>
          <w:rFonts w:hint="cs"/>
          <w:rtl/>
        </w:rPr>
        <w:t>הו</w:t>
      </w:r>
      <w:r w:rsidR="00594D80" w:rsidRPr="00B96600">
        <w:rPr>
          <w:rtl/>
        </w:rPr>
        <w:t xml:space="preserve">עלו על ידי המבקשת. </w:t>
      </w:r>
    </w:p>
    <w:p w:rsidR="00857294" w:rsidRPr="00B96600" w:rsidRDefault="00857294" w:rsidP="00857294">
      <w:pPr>
        <w:pStyle w:val="ad"/>
        <w:spacing w:line="360" w:lineRule="auto"/>
        <w:jc w:val="both"/>
        <w:rPr>
          <w:rtl/>
        </w:rPr>
      </w:pPr>
    </w:p>
    <w:p w:rsidR="00857294" w:rsidRPr="00B96600" w:rsidRDefault="00857294" w:rsidP="00857294">
      <w:pPr>
        <w:pStyle w:val="ad"/>
        <w:spacing w:line="360" w:lineRule="auto"/>
        <w:jc w:val="both"/>
        <w:rPr>
          <w:rtl/>
        </w:rPr>
      </w:pPr>
      <w:r w:rsidRPr="00B96600">
        <w:rPr>
          <w:rtl/>
        </w:rPr>
        <w:t xml:space="preserve">לעניין זה השוו: רע"א 1548/08 עדי אטיאס נ' ד"ר בלכר מריאן בנוסף ראו: י' זוסמן, סדרי הדין האזרחי (מהדורה שביעית 1995) 499. משמונה מומחה, חזקה היא כי הוא ינהג באופן מקצועי, ויעשה מלאכתו נאמנה, </w:t>
      </w:r>
      <w:r w:rsidR="00B808FB" w:rsidRPr="00B96600">
        <w:rPr>
          <w:rtl/>
        </w:rPr>
        <w:t xml:space="preserve">וכי פסילתו תעשה רק במקרים חריגים שיש בהם טעם של ממש </w:t>
      </w:r>
      <w:r w:rsidRPr="00B96600">
        <w:rPr>
          <w:rtl/>
        </w:rPr>
        <w:t>בנוסף השוו: רע"א 11147/03 אריאל ביטון נ' כפיר אלעזרה, תק-על 2004(1) 3211.</w:t>
      </w:r>
    </w:p>
    <w:p w:rsidR="00857294" w:rsidRPr="00B96600" w:rsidRDefault="00857294" w:rsidP="00857294">
      <w:pPr>
        <w:pStyle w:val="ad"/>
        <w:spacing w:line="360" w:lineRule="auto"/>
        <w:jc w:val="both"/>
        <w:rPr>
          <w:rtl/>
        </w:rPr>
      </w:pPr>
    </w:p>
    <w:p w:rsidR="00857294" w:rsidRPr="00B96600" w:rsidRDefault="00857294" w:rsidP="003B22DC">
      <w:pPr>
        <w:pStyle w:val="ad"/>
        <w:spacing w:line="360" w:lineRule="auto"/>
        <w:jc w:val="both"/>
        <w:rPr>
          <w:b/>
          <w:bCs/>
        </w:rPr>
      </w:pPr>
      <w:r w:rsidRPr="00B96600">
        <w:rPr>
          <w:rtl/>
        </w:rPr>
        <w:t>במקרה דנ</w:t>
      </w:r>
      <w:r w:rsidR="00B808FB" w:rsidRPr="00B96600">
        <w:rPr>
          <w:rtl/>
        </w:rPr>
        <w:t>ן, חזקה זו כאמור לעיל לא נסתרה על ידי המבקשת אשר לא הב</w:t>
      </w:r>
      <w:r w:rsidR="001A178D">
        <w:rPr>
          <w:rtl/>
        </w:rPr>
        <w:t>יאה כל ראיה להוכחה כי המומחית</w:t>
      </w:r>
      <w:r w:rsidR="00B808FB" w:rsidRPr="00B96600">
        <w:rPr>
          <w:rtl/>
        </w:rPr>
        <w:t xml:space="preserve"> פעלה באופן </w:t>
      </w:r>
      <w:r w:rsidR="001A178D">
        <w:rPr>
          <w:rFonts w:hint="cs"/>
          <w:rtl/>
        </w:rPr>
        <w:t xml:space="preserve">שאינו </w:t>
      </w:r>
      <w:r w:rsidR="00B808FB" w:rsidRPr="00B96600">
        <w:rPr>
          <w:rtl/>
        </w:rPr>
        <w:t xml:space="preserve">מקצועי ו/או לא עשתה מלאכתה נאמנה. יתרה מכך, משממנה ביהמ"ש מומחה, נקודת המוצא כי המומחה </w:t>
      </w:r>
      <w:r w:rsidR="00AF00FE">
        <w:rPr>
          <w:rtl/>
        </w:rPr>
        <w:t>נו</w:t>
      </w:r>
      <w:r w:rsidR="00AF00FE">
        <w:rPr>
          <w:rFonts w:hint="cs"/>
          <w:rtl/>
        </w:rPr>
        <w:t>הג</w:t>
      </w:r>
      <w:r w:rsidR="00B808FB" w:rsidRPr="00B96600">
        <w:rPr>
          <w:rtl/>
        </w:rPr>
        <w:t xml:space="preserve"> באופן מקצועי כאמור, ופסילתו תעשה בשל נסיבות חריגות המצדיקות פסילתו ולא </w:t>
      </w:r>
      <w:r w:rsidR="003B22DC" w:rsidRPr="00B96600">
        <w:rPr>
          <w:rtl/>
        </w:rPr>
        <w:t>בשל פ</w:t>
      </w:r>
      <w:r w:rsidR="00B808FB" w:rsidRPr="00B96600">
        <w:rPr>
          <w:rtl/>
        </w:rPr>
        <w:t xml:space="preserve">גמים בהתנהלותו להם טוענת המבקשת מבלי </w:t>
      </w:r>
      <w:r w:rsidR="00AF00FE">
        <w:rPr>
          <w:rtl/>
        </w:rPr>
        <w:t>לבסס טענותיה ב</w:t>
      </w:r>
      <w:r w:rsidR="003B22DC" w:rsidRPr="00B96600">
        <w:rPr>
          <w:rtl/>
        </w:rPr>
        <w:t>ראי</w:t>
      </w:r>
      <w:r w:rsidR="00AF00FE">
        <w:rPr>
          <w:rFonts w:hint="cs"/>
          <w:rtl/>
        </w:rPr>
        <w:t>ות</w:t>
      </w:r>
      <w:r w:rsidR="003B22DC" w:rsidRPr="00B96600">
        <w:rPr>
          <w:rtl/>
        </w:rPr>
        <w:t xml:space="preserve"> תומכ</w:t>
      </w:r>
      <w:r w:rsidR="00AF00FE">
        <w:rPr>
          <w:rFonts w:hint="cs"/>
          <w:rtl/>
        </w:rPr>
        <w:t>ו</w:t>
      </w:r>
      <w:r w:rsidR="003B22DC" w:rsidRPr="00B96600">
        <w:rPr>
          <w:rtl/>
        </w:rPr>
        <w:t>ת.</w:t>
      </w:r>
    </w:p>
    <w:p w:rsidR="00594D80" w:rsidRPr="00B96600" w:rsidRDefault="00594D80" w:rsidP="00594D80">
      <w:pPr>
        <w:pStyle w:val="ad"/>
        <w:spacing w:line="360" w:lineRule="auto"/>
        <w:jc w:val="both"/>
      </w:pPr>
    </w:p>
    <w:p w:rsidR="00DA0E98" w:rsidRPr="00B96600" w:rsidRDefault="005C0BC5" w:rsidP="0024762B">
      <w:pPr>
        <w:pStyle w:val="ad"/>
        <w:numPr>
          <w:ilvl w:val="0"/>
          <w:numId w:val="1"/>
        </w:numPr>
        <w:spacing w:line="360" w:lineRule="auto"/>
        <w:jc w:val="both"/>
      </w:pPr>
      <w:r w:rsidRPr="00B96600">
        <w:rPr>
          <w:rtl/>
        </w:rPr>
        <w:t>באשר לטענת המבקשת</w:t>
      </w:r>
      <w:r w:rsidR="00DA0E98" w:rsidRPr="00B96600">
        <w:rPr>
          <w:rtl/>
        </w:rPr>
        <w:t xml:space="preserve"> כי פנתה למומחית לקבל את תוצאות האבחון וזו התנגדה להעביר לה את התוצאות ובכך ה</w:t>
      </w:r>
      <w:r w:rsidRPr="00B96600">
        <w:rPr>
          <w:rtl/>
        </w:rPr>
        <w:t xml:space="preserve">פרה את חוק זכויות החולה, אפנה את תשומת הלב לס' 3.13 לקוד האתיקה </w:t>
      </w:r>
      <w:r w:rsidR="00A40853" w:rsidRPr="00B96600">
        <w:rPr>
          <w:rtl/>
        </w:rPr>
        <w:t>המקצועית של הפסיכולוגי</w:t>
      </w:r>
      <w:r w:rsidRPr="00B96600">
        <w:rPr>
          <w:rtl/>
        </w:rPr>
        <w:t>ם בישראל, שם נקבע כי חל איסור על העברת אבחונים למטופלים ומותר להעביר את התוצאות אך ורק לפסיכולוג. משכך לא מצאתי מקום לקבל טענות המבקשת באשר לקבלת תוצאות האבחון, יתרה מכך, חוק זכויות החולה, עוסק כפועל יוצא בזכות החולה לקבלת מידע רפואי ולא על אופי עריכת חוות דעת או קבלת מידע אגב עריכת חוות דעת.</w:t>
      </w:r>
    </w:p>
    <w:p w:rsidR="00A40853" w:rsidRPr="00B96600" w:rsidRDefault="00A40853" w:rsidP="00A40853">
      <w:pPr>
        <w:pStyle w:val="ad"/>
        <w:spacing w:line="360" w:lineRule="auto"/>
        <w:jc w:val="both"/>
      </w:pPr>
    </w:p>
    <w:p w:rsidR="005C0BC5" w:rsidRPr="00AF6E0A" w:rsidRDefault="00AF00FE" w:rsidP="0024762B">
      <w:pPr>
        <w:pStyle w:val="ad"/>
        <w:numPr>
          <w:ilvl w:val="0"/>
          <w:numId w:val="1"/>
        </w:numPr>
        <w:spacing w:line="360" w:lineRule="auto"/>
        <w:jc w:val="both"/>
        <w:rPr>
          <w:rFonts w:ascii="Arial" w:hAnsi="Arial"/>
        </w:rPr>
      </w:pPr>
      <w:r>
        <w:rPr>
          <w:rFonts w:hint="cs"/>
          <w:rtl/>
        </w:rPr>
        <w:t>באשר ל</w:t>
      </w:r>
      <w:r w:rsidR="00A40853" w:rsidRPr="00B96600">
        <w:rPr>
          <w:rtl/>
        </w:rPr>
        <w:t>טענ</w:t>
      </w:r>
      <w:r w:rsidR="005C0BC5" w:rsidRPr="00B96600">
        <w:rPr>
          <w:rtl/>
        </w:rPr>
        <w:t xml:space="preserve">ת המבקשת כי חוות הדעת הוגשה באיחור, </w:t>
      </w:r>
      <w:r w:rsidR="00AF6E0A" w:rsidRPr="00B96600">
        <w:rPr>
          <w:rtl/>
        </w:rPr>
        <w:t>אחר עיון בעמדת המשיב וצירוף הודעת מייל שנשלחה למבקשת באשר לבקשה לארכה להגשת חוות הדעת לביהמ"ש, לא מצאתי בסיס בטענה מעין זו, שעה שהמבקשת ידעה מבעוד מועד בטרם הגשת בקשה זו כי</w:t>
      </w:r>
      <w:r w:rsidR="00AF6E0A">
        <w:rPr>
          <w:rFonts w:ascii="Arial" w:hAnsi="Arial" w:hint="cs"/>
          <w:rtl/>
        </w:rPr>
        <w:t xml:space="preserve"> חוות הדעת תוגש באיחור לביהמ"ש, והיה עליה לכל הפחות לפנות בפניה לביהמ"ש בנושא זה עם פנייתה של המומחית לעניין בקשתה לדחייה ולא רק בשלב זה ולאחר שחוות הדעת הונחה בפני ביהמ"ש, וכאשר נראה כי כל מטרתה של המבקשת היא פסילת חוות דעת שאינה משרתת את רצונה. </w:t>
      </w:r>
      <w:r w:rsidR="00AF6E0A" w:rsidRPr="00AF6E0A">
        <w:rPr>
          <w:rFonts w:ascii="Arial" w:hAnsi="Arial" w:hint="cs"/>
          <w:rtl/>
        </w:rPr>
        <w:t xml:space="preserve"> </w:t>
      </w:r>
    </w:p>
    <w:p w:rsidR="00DA0E98" w:rsidRDefault="00DA0E98" w:rsidP="00DA0E98">
      <w:pPr>
        <w:pStyle w:val="ad"/>
        <w:spacing w:line="360" w:lineRule="auto"/>
        <w:jc w:val="both"/>
        <w:rPr>
          <w:rFonts w:ascii="Arial" w:hAnsi="Arial"/>
        </w:rPr>
      </w:pPr>
    </w:p>
    <w:p w:rsidR="001474F7" w:rsidRDefault="00AF00FE" w:rsidP="00344E81">
      <w:pPr>
        <w:pStyle w:val="ad"/>
        <w:numPr>
          <w:ilvl w:val="0"/>
          <w:numId w:val="1"/>
        </w:numPr>
        <w:spacing w:line="360" w:lineRule="auto"/>
        <w:jc w:val="both"/>
        <w:rPr>
          <w:rFonts w:ascii="Arial" w:hAnsi="Arial"/>
        </w:rPr>
      </w:pPr>
      <w:r>
        <w:rPr>
          <w:rFonts w:ascii="Arial" w:hAnsi="Arial" w:hint="cs"/>
          <w:rtl/>
        </w:rPr>
        <w:t>אחר שעיינתי ב</w:t>
      </w:r>
      <w:r w:rsidR="0035552B">
        <w:rPr>
          <w:rFonts w:ascii="Arial" w:hAnsi="Arial" w:hint="cs"/>
          <w:rtl/>
        </w:rPr>
        <w:t>תוצאות פס"ד שניתן בבימה"ש העליון</w:t>
      </w:r>
      <w:r>
        <w:rPr>
          <w:rFonts w:ascii="Arial" w:hAnsi="Arial" w:hint="cs"/>
          <w:rtl/>
        </w:rPr>
        <w:t xml:space="preserve"> בשבתו כבג"צ</w:t>
      </w:r>
      <w:r w:rsidR="0035552B">
        <w:rPr>
          <w:rFonts w:ascii="Arial" w:hAnsi="Arial" w:hint="cs"/>
          <w:rtl/>
        </w:rPr>
        <w:t xml:space="preserve">, אשר </w:t>
      </w:r>
      <w:r>
        <w:rPr>
          <w:rFonts w:ascii="Arial" w:hAnsi="Arial" w:hint="cs"/>
          <w:rtl/>
        </w:rPr>
        <w:t xml:space="preserve">לטעמי </w:t>
      </w:r>
      <w:r w:rsidR="0035552B">
        <w:rPr>
          <w:rFonts w:ascii="Arial" w:hAnsi="Arial" w:hint="cs"/>
          <w:rtl/>
        </w:rPr>
        <w:t xml:space="preserve">די בהן כדי לדחות את בקשת המבקשת, ואחר </w:t>
      </w:r>
      <w:r w:rsidR="008935BE" w:rsidRPr="00BB3CB6">
        <w:rPr>
          <w:rFonts w:ascii="Arial" w:hAnsi="Arial" w:hint="cs"/>
          <w:rtl/>
        </w:rPr>
        <w:t>בחינת השת</w:t>
      </w:r>
      <w:r w:rsidR="0035552B">
        <w:rPr>
          <w:rFonts w:ascii="Arial" w:hAnsi="Arial" w:hint="cs"/>
          <w:rtl/>
        </w:rPr>
        <w:t>לשלות העניינים מהם עולה</w:t>
      </w:r>
      <w:r w:rsidR="00BB3CB6" w:rsidRPr="00BB3CB6">
        <w:rPr>
          <w:rFonts w:ascii="Arial" w:hAnsi="Arial" w:hint="cs"/>
          <w:rtl/>
        </w:rPr>
        <w:t xml:space="preserve"> כי </w:t>
      </w:r>
      <w:r w:rsidR="00BB3CB6">
        <w:rPr>
          <w:rFonts w:ascii="Arial" w:hAnsi="Arial" w:hint="cs"/>
          <w:rtl/>
        </w:rPr>
        <w:t>בקשתה של המבקשת הוגשה בח</w:t>
      </w:r>
      <w:r w:rsidR="0035552B">
        <w:rPr>
          <w:rFonts w:ascii="Arial" w:hAnsi="Arial" w:hint="cs"/>
          <w:rtl/>
        </w:rPr>
        <w:t xml:space="preserve">וסר תום לב, </w:t>
      </w:r>
      <w:r>
        <w:rPr>
          <w:rFonts w:ascii="Arial" w:hAnsi="Arial" w:hint="cs"/>
          <w:rtl/>
        </w:rPr>
        <w:t xml:space="preserve">ורק </w:t>
      </w:r>
      <w:r w:rsidR="0035552B">
        <w:rPr>
          <w:rFonts w:ascii="Arial" w:hAnsi="Arial" w:hint="cs"/>
          <w:rtl/>
        </w:rPr>
        <w:t xml:space="preserve">לאחר הגשת חוות הדעת ולאחר שניתן פס"ד הקובע כי הגב' </w:t>
      </w:r>
      <w:r w:rsidR="00344E81">
        <w:rPr>
          <w:rFonts w:ascii="Arial" w:hAnsi="Arial" w:hint="cs"/>
        </w:rPr>
        <w:t>XXX</w:t>
      </w:r>
      <w:r w:rsidR="0035552B">
        <w:rPr>
          <w:rFonts w:ascii="Arial" w:hAnsi="Arial" w:hint="cs"/>
          <w:rtl/>
        </w:rPr>
        <w:t xml:space="preserve"> רשאית להמשיך בעבודתה </w:t>
      </w:r>
      <w:r w:rsidR="00601AA5">
        <w:rPr>
          <w:rFonts w:ascii="Arial" w:hAnsi="Arial" w:hint="cs"/>
          <w:rtl/>
        </w:rPr>
        <w:t>(כאשר פסק הדין בעניינה ניתן ביום 28.2.23 ומעל לארבעה חודשים טרם המינוי בתיק זה)</w:t>
      </w:r>
      <w:r w:rsidR="0035552B">
        <w:rPr>
          <w:rFonts w:ascii="Arial" w:hAnsi="Arial" w:hint="cs"/>
          <w:rtl/>
        </w:rPr>
        <w:t>,</w:t>
      </w:r>
      <w:r w:rsidR="002E48F7">
        <w:rPr>
          <w:rFonts w:ascii="Arial" w:hAnsi="Arial" w:hint="cs"/>
          <w:rtl/>
        </w:rPr>
        <w:t>ו</w:t>
      </w:r>
      <w:r>
        <w:rPr>
          <w:rFonts w:ascii="Arial" w:hAnsi="Arial" w:hint="cs"/>
          <w:rtl/>
        </w:rPr>
        <w:t>מבלי שניתן</w:t>
      </w:r>
      <w:r w:rsidR="0035552B">
        <w:rPr>
          <w:rFonts w:ascii="Arial" w:hAnsi="Arial" w:hint="cs"/>
          <w:rtl/>
        </w:rPr>
        <w:t xml:space="preserve"> הסבר </w:t>
      </w:r>
      <w:r>
        <w:rPr>
          <w:rFonts w:ascii="Arial" w:hAnsi="Arial" w:hint="cs"/>
          <w:rtl/>
        </w:rPr>
        <w:t>ה</w:t>
      </w:r>
      <w:r w:rsidR="0035552B">
        <w:rPr>
          <w:rFonts w:ascii="Arial" w:hAnsi="Arial" w:hint="cs"/>
          <w:rtl/>
        </w:rPr>
        <w:t xml:space="preserve">מניח את הדעת, הן לעיתוי הגשת הבקשה והן לטענות שעלו על ידה במסגרת הבקשה, אשר כל </w:t>
      </w:r>
      <w:r w:rsidR="00BB3CB6">
        <w:rPr>
          <w:rFonts w:ascii="Arial" w:hAnsi="Arial" w:hint="cs"/>
          <w:rtl/>
        </w:rPr>
        <w:t>מטר</w:t>
      </w:r>
      <w:r w:rsidR="0035552B">
        <w:rPr>
          <w:rFonts w:ascii="Arial" w:hAnsi="Arial" w:hint="cs"/>
          <w:rtl/>
        </w:rPr>
        <w:t>תם</w:t>
      </w:r>
      <w:r w:rsidR="00BB3CB6">
        <w:rPr>
          <w:rFonts w:ascii="Arial" w:hAnsi="Arial" w:hint="cs"/>
          <w:rtl/>
        </w:rPr>
        <w:t xml:space="preserve"> </w:t>
      </w:r>
      <w:r w:rsidR="0035552B">
        <w:rPr>
          <w:rFonts w:ascii="Arial" w:hAnsi="Arial" w:hint="cs"/>
          <w:rtl/>
        </w:rPr>
        <w:t>היא ביצוע</w:t>
      </w:r>
      <w:r w:rsidR="00BB3CB6">
        <w:rPr>
          <w:rFonts w:ascii="Arial" w:hAnsi="Arial" w:hint="cs"/>
          <w:rtl/>
        </w:rPr>
        <w:t xml:space="preserve"> מקצה שיפורים בחוות הדעת</w:t>
      </w:r>
      <w:r w:rsidR="00D05760">
        <w:rPr>
          <w:rFonts w:ascii="Arial" w:hAnsi="Arial" w:hint="cs"/>
          <w:rtl/>
        </w:rPr>
        <w:t xml:space="preserve">, </w:t>
      </w:r>
      <w:r w:rsidR="002E48F7">
        <w:rPr>
          <w:rFonts w:ascii="Arial" w:hAnsi="Arial" w:hint="cs"/>
          <w:rtl/>
        </w:rPr>
        <w:t>לא מצאתי</w:t>
      </w:r>
      <w:r w:rsidR="00BB3CB6" w:rsidRPr="00BB3CB6">
        <w:rPr>
          <w:rFonts w:ascii="Arial" w:hAnsi="Arial" w:hint="cs"/>
          <w:rtl/>
        </w:rPr>
        <w:t xml:space="preserve"> מקום להורות על ביטול מינויה של המומחית </w:t>
      </w:r>
      <w:r w:rsidR="00344E81">
        <w:rPr>
          <w:rFonts w:ascii="Arial" w:hAnsi="Arial" w:hint="cs"/>
        </w:rPr>
        <w:t>XXX</w:t>
      </w:r>
      <w:r w:rsidR="00BB3CB6" w:rsidRPr="00BB3CB6">
        <w:rPr>
          <w:rFonts w:ascii="Arial" w:hAnsi="Arial" w:hint="cs"/>
          <w:rtl/>
        </w:rPr>
        <w:t xml:space="preserve"> </w:t>
      </w:r>
      <w:r w:rsidR="00BB3CB6" w:rsidRPr="00D05760">
        <w:rPr>
          <w:rFonts w:ascii="Arial" w:hAnsi="Arial" w:hint="cs"/>
          <w:rtl/>
        </w:rPr>
        <w:t xml:space="preserve">וכפועל יוצא </w:t>
      </w:r>
      <w:r w:rsidR="0045081A">
        <w:rPr>
          <w:rFonts w:ascii="Arial" w:hAnsi="Arial" w:hint="cs"/>
          <w:rtl/>
        </w:rPr>
        <w:t xml:space="preserve">מכך </w:t>
      </w:r>
      <w:r w:rsidR="00DD2952">
        <w:rPr>
          <w:rFonts w:ascii="Arial" w:hAnsi="Arial" w:hint="cs"/>
          <w:rtl/>
        </w:rPr>
        <w:t xml:space="preserve">לא מצאתי </w:t>
      </w:r>
      <w:r w:rsidR="0045081A">
        <w:rPr>
          <w:rFonts w:ascii="Arial" w:hAnsi="Arial" w:hint="cs"/>
          <w:rtl/>
        </w:rPr>
        <w:t xml:space="preserve">להורות </w:t>
      </w:r>
      <w:r w:rsidR="00DD2952">
        <w:rPr>
          <w:rFonts w:ascii="Arial" w:hAnsi="Arial" w:hint="cs"/>
          <w:rtl/>
        </w:rPr>
        <w:t>על ביטול חוות הדעת שהוגשה לתיק</w:t>
      </w:r>
      <w:r w:rsidR="00BB3CB6" w:rsidRPr="00D05760">
        <w:rPr>
          <w:rFonts w:ascii="Arial" w:hAnsi="Arial" w:hint="cs"/>
          <w:rtl/>
        </w:rPr>
        <w:t xml:space="preserve">. </w:t>
      </w:r>
    </w:p>
    <w:p w:rsidR="00AF6E0A" w:rsidRPr="00AF6E0A" w:rsidRDefault="00AF6E0A" w:rsidP="00AF6E0A">
      <w:pPr>
        <w:pStyle w:val="ad"/>
        <w:spacing w:line="360" w:lineRule="auto"/>
        <w:jc w:val="both"/>
        <w:rPr>
          <w:rFonts w:ascii="Arial" w:hAnsi="Arial"/>
          <w:rtl/>
        </w:rPr>
      </w:pPr>
    </w:p>
    <w:p w:rsidR="008935BE" w:rsidRDefault="008935BE" w:rsidP="008935BE">
      <w:pPr>
        <w:pStyle w:val="ad"/>
        <w:rPr>
          <w:rFonts w:ascii="Arial" w:hAnsi="Arial"/>
          <w:highlight w:val="yellow"/>
          <w:rtl/>
        </w:rPr>
      </w:pPr>
    </w:p>
    <w:p w:rsidR="008935BE" w:rsidRPr="00D05760" w:rsidRDefault="008935BE" w:rsidP="008935BE">
      <w:pPr>
        <w:spacing w:line="360" w:lineRule="auto"/>
        <w:jc w:val="both"/>
        <w:rPr>
          <w:rFonts w:ascii="Arial" w:hAnsi="Arial"/>
          <w:b/>
          <w:bCs/>
          <w:u w:val="single"/>
        </w:rPr>
      </w:pPr>
      <w:r w:rsidRPr="00D05760">
        <w:rPr>
          <w:rFonts w:ascii="Arial" w:hAnsi="Arial"/>
          <w:b/>
          <w:bCs/>
          <w:u w:val="single"/>
          <w:rtl/>
        </w:rPr>
        <w:t>נוכח האמור לעיל, נקבע כדלקמן:</w:t>
      </w:r>
    </w:p>
    <w:p w:rsidR="008935BE" w:rsidRDefault="008935BE" w:rsidP="008935BE">
      <w:pPr>
        <w:pStyle w:val="ad"/>
        <w:rPr>
          <w:rFonts w:ascii="Arial" w:hAnsi="Arial"/>
          <w:b/>
          <w:bCs/>
          <w:highlight w:val="yellow"/>
          <w:rtl/>
        </w:rPr>
      </w:pPr>
    </w:p>
    <w:p w:rsidR="00D05760" w:rsidRPr="0045081A" w:rsidRDefault="0045081A" w:rsidP="00344E81">
      <w:pPr>
        <w:pStyle w:val="ad"/>
        <w:numPr>
          <w:ilvl w:val="0"/>
          <w:numId w:val="3"/>
        </w:numPr>
        <w:spacing w:line="360" w:lineRule="auto"/>
        <w:jc w:val="both"/>
        <w:rPr>
          <w:rFonts w:ascii="Arial" w:hAnsi="Arial"/>
          <w:b/>
          <w:bCs/>
        </w:rPr>
      </w:pPr>
      <w:r>
        <w:rPr>
          <w:rFonts w:ascii="Arial" w:hAnsi="Arial" w:hint="cs"/>
          <w:b/>
          <w:bCs/>
          <w:rtl/>
        </w:rPr>
        <w:t xml:space="preserve">הבקשה נדחית, </w:t>
      </w:r>
      <w:r w:rsidR="008935BE" w:rsidRPr="00D05760">
        <w:rPr>
          <w:rFonts w:ascii="Arial" w:hAnsi="Arial" w:hint="cs"/>
          <w:b/>
          <w:bCs/>
          <w:rtl/>
        </w:rPr>
        <w:t xml:space="preserve">אין מקום </w:t>
      </w:r>
      <w:r w:rsidR="00D05760" w:rsidRPr="00D05760">
        <w:rPr>
          <w:rFonts w:ascii="Arial" w:hAnsi="Arial" w:hint="cs"/>
          <w:b/>
          <w:bCs/>
          <w:rtl/>
        </w:rPr>
        <w:t>להורות על ביטול מינויה של המו</w:t>
      </w:r>
      <w:r w:rsidR="008935BE" w:rsidRPr="00D05760">
        <w:rPr>
          <w:rFonts w:ascii="Arial" w:hAnsi="Arial" w:hint="cs"/>
          <w:b/>
          <w:bCs/>
          <w:rtl/>
        </w:rPr>
        <w:t xml:space="preserve">מחית הגב' </w:t>
      </w:r>
      <w:r w:rsidR="00344E81">
        <w:rPr>
          <w:rFonts w:ascii="Arial" w:hAnsi="Arial" w:hint="cs"/>
          <w:b/>
          <w:bCs/>
        </w:rPr>
        <w:t>XXX</w:t>
      </w:r>
      <w:r w:rsidR="00344E81">
        <w:rPr>
          <w:rFonts w:ascii="Arial" w:hAnsi="Arial" w:hint="cs"/>
          <w:b/>
          <w:bCs/>
          <w:rtl/>
        </w:rPr>
        <w:t xml:space="preserve"> </w:t>
      </w:r>
      <w:r w:rsidR="008935BE" w:rsidRPr="00D05760">
        <w:rPr>
          <w:rFonts w:ascii="Arial" w:hAnsi="Arial" w:hint="cs"/>
          <w:b/>
          <w:bCs/>
          <w:rtl/>
        </w:rPr>
        <w:t>וההחל</w:t>
      </w:r>
      <w:r w:rsidR="00D05760" w:rsidRPr="00D05760">
        <w:rPr>
          <w:rFonts w:ascii="Arial" w:hAnsi="Arial" w:hint="cs"/>
          <w:b/>
          <w:bCs/>
          <w:rtl/>
        </w:rPr>
        <w:t xml:space="preserve">טה בדבר מינויה של המומחית הגב' </w:t>
      </w:r>
      <w:r w:rsidR="00344E81">
        <w:rPr>
          <w:rFonts w:ascii="Arial" w:hAnsi="Arial" w:hint="cs"/>
          <w:b/>
          <w:bCs/>
        </w:rPr>
        <w:t>XXX</w:t>
      </w:r>
      <w:r w:rsidR="00D05760" w:rsidRPr="00D05760">
        <w:rPr>
          <w:rFonts w:ascii="Arial" w:hAnsi="Arial" w:hint="cs"/>
          <w:b/>
          <w:bCs/>
          <w:rtl/>
        </w:rPr>
        <w:t xml:space="preserve"> בעינה עומדת וכפועל יוצא גם חוות דעתה בעינה עומדת</w:t>
      </w:r>
      <w:r>
        <w:rPr>
          <w:rFonts w:ascii="Arial" w:hAnsi="Arial" w:hint="cs"/>
          <w:b/>
          <w:bCs/>
          <w:rtl/>
        </w:rPr>
        <w:t xml:space="preserve"> ותישאר בתיק</w:t>
      </w:r>
      <w:r w:rsidR="00D05760" w:rsidRPr="00D05760">
        <w:rPr>
          <w:rFonts w:ascii="Arial" w:hAnsi="Arial" w:hint="cs"/>
          <w:b/>
          <w:bCs/>
          <w:rtl/>
        </w:rPr>
        <w:t>.</w:t>
      </w:r>
    </w:p>
    <w:p w:rsidR="00D05760" w:rsidRPr="00D05760" w:rsidRDefault="00D05760" w:rsidP="00D05760">
      <w:pPr>
        <w:pStyle w:val="ad"/>
        <w:numPr>
          <w:ilvl w:val="0"/>
          <w:numId w:val="3"/>
        </w:numPr>
        <w:spacing w:line="360" w:lineRule="auto"/>
        <w:jc w:val="both"/>
        <w:rPr>
          <w:rFonts w:ascii="Arial" w:hAnsi="Arial"/>
          <w:b/>
          <w:bCs/>
        </w:rPr>
      </w:pPr>
      <w:r w:rsidRPr="00D05760">
        <w:rPr>
          <w:rFonts w:ascii="Arial" w:hAnsi="Arial" w:hint="cs"/>
          <w:b/>
          <w:bCs/>
          <w:rtl/>
        </w:rPr>
        <w:t>מצאתי לחייב המבקשת בהוצאות ע"ס 7,000 ₪ שישולמו ישירות למשיב בגין ניהול בקשה זו.</w:t>
      </w:r>
    </w:p>
    <w:p w:rsidR="008935BE" w:rsidRPr="00D05760" w:rsidRDefault="008935BE" w:rsidP="00344E81">
      <w:pPr>
        <w:pStyle w:val="ad"/>
        <w:numPr>
          <w:ilvl w:val="0"/>
          <w:numId w:val="3"/>
        </w:numPr>
        <w:spacing w:line="360" w:lineRule="auto"/>
        <w:jc w:val="both"/>
        <w:rPr>
          <w:rFonts w:ascii="Arial" w:hAnsi="Arial"/>
        </w:rPr>
      </w:pPr>
      <w:r w:rsidRPr="00D05760">
        <w:rPr>
          <w:rFonts w:ascii="Arial" w:hAnsi="Arial" w:hint="cs"/>
          <w:b/>
          <w:bCs/>
          <w:rtl/>
        </w:rPr>
        <w:t xml:space="preserve">המזכירות תמציא החלטה זו לצדדים ולגב' </w:t>
      </w:r>
      <w:r w:rsidR="00344E81">
        <w:rPr>
          <w:rFonts w:ascii="Arial" w:hAnsi="Arial" w:hint="cs"/>
          <w:b/>
          <w:bCs/>
        </w:rPr>
        <w:t>XXX</w:t>
      </w:r>
      <w:r w:rsidRPr="00D05760">
        <w:rPr>
          <w:rFonts w:ascii="Arial" w:hAnsi="Arial" w:hint="cs"/>
          <w:b/>
          <w:bCs/>
          <w:rtl/>
        </w:rPr>
        <w:t>.</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נובמבר 2023</w:t>
          </w:r>
        </w:sdtContent>
      </w:sdt>
      <w:r w:rsidR="00005C8B">
        <w:rPr>
          <w:rFonts w:ascii="Arial" w:hAnsi="Arial"/>
          <w:noProof w:val="0"/>
          <w:rtl/>
        </w:rPr>
        <w:t>, בהעדר הצדדים.</w:t>
      </w:r>
    </w:p>
    <w:p w:rsidR="00C43648" w:rsidRDefault="00CE062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47263619"/>
        </w:sdtPr>
        <w:sdtEndPr/>
        <w:sdtContent>
          <w:r w:rsidR="00344E81">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62F" w:rsidRDefault="00CE062F">
      <w:r>
        <w:separator/>
      </w:r>
    </w:p>
  </w:endnote>
  <w:endnote w:type="continuationSeparator" w:id="0">
    <w:p w:rsidR="00CE062F" w:rsidRDefault="00CE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lmoni-tz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E062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E062F">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62F" w:rsidRDefault="00CE062F">
      <w:r>
        <w:separator/>
      </w:r>
    </w:p>
  </w:footnote>
  <w:footnote w:type="continuationSeparator" w:id="0">
    <w:p w:rsidR="00CE062F" w:rsidRDefault="00CE0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E062F" w:rsidP="00344E81">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62344-12-21</w:t>
              </w:r>
            </w:sdtContent>
          </w:sdt>
          <w:r w:rsidR="00005C8B">
            <w:rPr>
              <w:b/>
              <w:bCs/>
              <w:noProof w:val="0"/>
              <w:sz w:val="26"/>
              <w:szCs w:val="26"/>
              <w:rtl/>
            </w:rPr>
            <w:t xml:space="preserve"> </w:t>
          </w:r>
          <w:sdt>
            <w:sdtPr>
              <w:rPr>
                <w:rtl/>
              </w:rPr>
              <w:alias w:val="1172"/>
              <w:tag w:val="1172"/>
              <w:id w:val="-595170033"/>
              <w:text w:multiLine="1"/>
            </w:sdtPr>
            <w:sdtEndPr/>
            <w:sdtContent>
              <w:r w:rsidR="00344E81">
                <w:rPr>
                  <w:rFonts w:hint="cs"/>
                  <w:b/>
                  <w:bCs/>
                  <w:noProof w:val="0"/>
                  <w:sz w:val="26"/>
                  <w:szCs w:val="26"/>
                </w:rPr>
                <w:t>XXX</w:t>
              </w:r>
              <w:r w:rsidR="00064651">
                <w:rPr>
                  <w:b/>
                  <w:bCs/>
                  <w:noProof w:val="0"/>
                  <w:sz w:val="26"/>
                  <w:szCs w:val="26"/>
                  <w:rtl/>
                </w:rPr>
                <w:t xml:space="preserve"> נ' </w:t>
              </w:r>
              <w:r w:rsidR="00344E81">
                <w:rPr>
                  <w:rFonts w:hint="cs"/>
                  <w:b/>
                  <w:bCs/>
                  <w:noProof w:val="0"/>
                  <w:sz w:val="26"/>
                  <w:szCs w:val="26"/>
                </w:rPr>
                <w:t>XXX</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BE4331"/>
    <w:multiLevelType w:val="hybridMultilevel"/>
    <w:tmpl w:val="C360B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929795B"/>
    <w:multiLevelType w:val="hybridMultilevel"/>
    <w:tmpl w:val="79263512"/>
    <w:lvl w:ilvl="0" w:tplc="889A0F7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C7B2BBA"/>
    <w:multiLevelType w:val="hybridMultilevel"/>
    <w:tmpl w:val="A468C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166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16652&amp;lt;/CaseID&amp;gt;_x000d__x000a_        &amp;lt;CaseMonth&amp;gt;12&amp;lt;/CaseMonth&amp;gt;_x000d__x000a_        &amp;lt;CaseYear&amp;gt;2021&amp;lt;/CaseYear&amp;gt;_x000d__x000a_        &amp;lt;CaseNumber&amp;gt;62344&amp;lt;/CaseNumber&amp;gt;_x000d__x000a_        &amp;lt;NumeratorGroupID&amp;gt;1&amp;lt;/NumeratorGroupID&amp;gt;_x000d__x000a_        &amp;lt;CaseName&amp;gt;עובדיה נ&amp;#39; כהן&amp;lt;/CaseName&amp;gt;_x000d__x000a_        &amp;lt;CourtID&amp;gt;41&amp;lt;/CourtID&amp;gt;_x000d__x000a_        &amp;lt;CaseTypeID&amp;gt;10262&amp;lt;/CaseTypeID&amp;gt;_x000d__x000a_        &amp;lt;CaseInterestID&amp;gt;10510&amp;lt;/CaseInterestID&amp;gt;_x000d__x000a_        &amp;lt;CaseJudgeName&amp;gt;שי שמוא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344-12-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1-12-28T14:42: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27.09.2023:_x000d__x000a_לתגובה מהיום שהוגשה ע&amp;quot;י התובע צורף דיסק.און.קי_x000d__x000a_הועבר ללשכת השופט_x000d__x000a_מרב&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16652&amp;lt;/CaseID&amp;gt;_x000d__x000a_        &amp;lt;CaseMonth&amp;gt;12&amp;lt;/CaseMonth&amp;gt;_x000d__x000a_        &amp;lt;CaseYear&amp;gt;2021&amp;lt;/CaseYear&amp;gt;_x000d__x000a_        &amp;lt;CaseNumber&amp;gt;62344&amp;lt;/CaseNumber&amp;gt;_x000d__x000a_        &amp;lt;NumeratorGroupID&amp;gt;1&amp;lt;/NumeratorGroupID&amp;gt;_x000d__x000a_        &amp;lt;CaseName&amp;gt;עובדיה נ&amp;#39; כהן&amp;lt;/CaseName&amp;gt;_x000d__x000a_        &amp;lt;CourtID&amp;gt;41&amp;lt;/CourtID&amp;gt;_x000d__x000a_        &amp;lt;CaseTypeID&amp;gt;10262&amp;lt;/CaseTypeID&amp;gt;_x000d__x000a_        &amp;lt;CaseInterestID&amp;gt;10510&amp;lt;/CaseInterestID&amp;gt;_x000d__x000a_        &amp;lt;CaseJudgeName&amp;gt;שי שמוא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344-12-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1-12-28T14:42: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27.09.2023:_x000d__x000a_לתגובה מהיום שהוגשה ע&amp;quot;י התובע צורף דיסק.און.קי_x000d__x000a_הועבר ללשכת השופט_x000d__x000a_מרב&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221796&amp;lt;/DecisionID&amp;gt;_x000d__x000a_        &amp;lt;DecisionNumber&amp;gt;108&amp;lt;/DecisionNumber&amp;gt;_x000d__x000a_        &amp;lt;DecisionName&amp;gt;החלטה על בקשה של נתבע 1 בקשה לדחיית חוות דעת &amp;lt;/DecisionName&amp;gt;_x000d__x000a_        &amp;lt;DecisionStatusID&amp;gt;1&amp;lt;/DecisionStatusID&amp;gt;_x000d__x000a_        &amp;lt;DecisionStatusChangeDate&amp;gt;2023-11-26T17:50:50.203+02:00&amp;lt;/DecisionStatusChangeDate&amp;gt;_x000d__x000a_        &amp;lt;DecisionSignatureDate&amp;gt;2023-11-26T16:15:02.503+02:00&amp;lt;/DecisionSignatureDate&amp;gt;_x000d__x000a_        &amp;lt;DecisionSignatureUserID&amp;gt;033072794@GOV.IL&amp;lt;/DecisionSignatureUserID&amp;gt;_x000d__x000a_        &amp;lt;DecisionCreateDate&amp;gt;2023-11-26T10:36:36.98+02:00&amp;lt;/DecisionCreateDate&amp;gt;_x000d__x000a_        &amp;lt;DecisionChangeDate&amp;gt;2023-11-26T17:50:50.31+02:00&amp;lt;/DecisionChangeDate&amp;gt;_x000d__x000a_        &amp;lt;DecisionChangeUserID&amp;gt;03307279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679375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0727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5774903@GOV.IL&amp;lt;/DecisionCreationUserID&amp;gt;_x000d__x000a_        &amp;lt;DecisionDisplayName&amp;gt;החלטה על בקשה של נתבע 1 בקשה לדחיית חוות דעת &amp;lt;/DecisionDisplayName&amp;gt;_x000d__x000a_        &amp;lt;IsScanned&amp;gt;false&amp;lt;/IsScanned&amp;gt;_x000d__x000a_        &amp;lt;DecisionSignatureUserName&amp;gt;שי שמו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4&amp;lt;/DecisionNumberInCase&amp;gt;_x000d__x000a_      &amp;lt;/dt_Decision&amp;gt;_x000d__x000a_      &amp;lt;dt_DecisionCase diffgr:id=&amp;quot;dt_DecisionCase1&amp;quot; msdata:rowOrder=&amp;quot;0&amp;quot;&amp;gt;_x000d__x000a_        &amp;lt;DecisionID&amp;gt;148221796&amp;lt;/DecisionID&amp;gt;_x000d__x000a_        &amp;lt;CaseID&amp;gt;78916652&amp;lt;/CaseID&amp;gt;_x000d__x000a_        &amp;lt;IsOriginal&amp;gt;true&amp;lt;/IsOriginal&amp;gt;_x000d__x000a_        &amp;lt;IsDeleted&amp;gt;false&amp;lt;/IsDeleted&amp;gt;_x000d__x000a_        &amp;lt;CaseName&amp;gt;עובדיה נ&amp;#39; כהן&amp;lt;/CaseName&amp;gt;_x000d__x000a_        &amp;lt;CaseDisplayIdentifier&amp;gt;62344-12-21 תלה&amp;quot;מ&amp;lt;/CaseDisplayIdentifier&amp;gt;_x000d__x000a_      &amp;lt;/dt_DecisionCase&amp;gt;_x000d__x000a_      &amp;lt;dt_DecisionMotion diffgr:id=&amp;quot;dt_DecisionMotion1&amp;quot; msdata:rowOrder=&amp;quot;0&amp;quot;&amp;gt;_x000d__x000a_        &amp;lt;DecisionID&amp;gt;148221796&amp;lt;/DecisionID&amp;gt;_x000d__x000a_        &amp;lt;MotionID&amp;gt;106279669&amp;lt;/MotionID&amp;gt;_x000d__x000a_        &amp;lt;IsOriginalMotion&amp;gt;true&amp;lt;/IsOriginalMotion&amp;gt;_x000d__x000a_        &amp;lt;MotionName&amp;gt;בקשה של נתבע 1 בקשה לדחיית חוות דעת &amp;lt;/MotionName&amp;gt;_x000d__x000a_        &amp;lt;MotionOpenDate&amp;gt;2023-10-15T12:36:04.153+03:00&amp;lt;/MotionOpenDate&amp;gt;_x000d__x000a_        &amp;lt;CaseID&amp;gt;78916652&amp;lt;/CaseID&amp;gt;_x000d__x000a_        &amp;lt;CaseDisplayIdentifier&amp;gt;62344-12-21 תלה&amp;quot;מ&amp;lt;/CaseDisplayIdentifier&amp;gt;_x000d__x000a_        &amp;lt;ProcessNumber&amp;gt;108&amp;lt;/ProcessNumber&amp;gt;_x000d__x000a_        &amp;lt;ListOfProcessIds&amp;gt;108&amp;lt;/ListOfProcessIds&amp;gt;_x000d__x000a_      &amp;lt;/dt_DecisionMotion&amp;gt;_x000d__x000a_    &amp;lt;/DecisionDS&amp;gt;_x000d__x000a_  &amp;lt;/diffgr:diffgram&amp;gt;_x000d__x000a_&amp;lt;/DecisionDS&amp;gt;"/>
    <w:docVar w:name="DecisionID" w:val="148221796"/>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01E2"/>
    <w:rsid w:val="00064651"/>
    <w:rsid w:val="00064FBD"/>
    <w:rsid w:val="00074088"/>
    <w:rsid w:val="00082AB2"/>
    <w:rsid w:val="000906FE"/>
    <w:rsid w:val="00096AF7"/>
    <w:rsid w:val="00097D2B"/>
    <w:rsid w:val="000A50AF"/>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474F7"/>
    <w:rsid w:val="00180519"/>
    <w:rsid w:val="00191C82"/>
    <w:rsid w:val="001A178D"/>
    <w:rsid w:val="001C4003"/>
    <w:rsid w:val="001D4DBF"/>
    <w:rsid w:val="001E1EF5"/>
    <w:rsid w:val="001E5ED4"/>
    <w:rsid w:val="001E75CA"/>
    <w:rsid w:val="002202C5"/>
    <w:rsid w:val="002265FF"/>
    <w:rsid w:val="00234943"/>
    <w:rsid w:val="0024762B"/>
    <w:rsid w:val="002669E1"/>
    <w:rsid w:val="00271B56"/>
    <w:rsid w:val="0028443A"/>
    <w:rsid w:val="002901A4"/>
    <w:rsid w:val="002C344E"/>
    <w:rsid w:val="002C3F4A"/>
    <w:rsid w:val="002E48F7"/>
    <w:rsid w:val="002E75E9"/>
    <w:rsid w:val="00307A6A"/>
    <w:rsid w:val="00307C40"/>
    <w:rsid w:val="00320433"/>
    <w:rsid w:val="003230C7"/>
    <w:rsid w:val="00327E50"/>
    <w:rsid w:val="0033597A"/>
    <w:rsid w:val="00343D89"/>
    <w:rsid w:val="00344E81"/>
    <w:rsid w:val="00351AF9"/>
    <w:rsid w:val="0035552B"/>
    <w:rsid w:val="00362612"/>
    <w:rsid w:val="0036743F"/>
    <w:rsid w:val="003715DD"/>
    <w:rsid w:val="003823E0"/>
    <w:rsid w:val="00393E39"/>
    <w:rsid w:val="003A4521"/>
    <w:rsid w:val="003B22DC"/>
    <w:rsid w:val="003D0665"/>
    <w:rsid w:val="003D1C8C"/>
    <w:rsid w:val="0040096C"/>
    <w:rsid w:val="0040336B"/>
    <w:rsid w:val="0041351E"/>
    <w:rsid w:val="00414F1F"/>
    <w:rsid w:val="0043125D"/>
    <w:rsid w:val="0043502B"/>
    <w:rsid w:val="004443AC"/>
    <w:rsid w:val="00444B02"/>
    <w:rsid w:val="0045081A"/>
    <w:rsid w:val="00451E28"/>
    <w:rsid w:val="00462C62"/>
    <w:rsid w:val="00465D36"/>
    <w:rsid w:val="00470EE6"/>
    <w:rsid w:val="004C17EE"/>
    <w:rsid w:val="004C4BDF"/>
    <w:rsid w:val="004D1187"/>
    <w:rsid w:val="004D3AA0"/>
    <w:rsid w:val="004E1987"/>
    <w:rsid w:val="004E2E15"/>
    <w:rsid w:val="004E6E3C"/>
    <w:rsid w:val="00520898"/>
    <w:rsid w:val="00523621"/>
    <w:rsid w:val="00524986"/>
    <w:rsid w:val="005268F6"/>
    <w:rsid w:val="00534284"/>
    <w:rsid w:val="00547D6D"/>
    <w:rsid w:val="00547DB7"/>
    <w:rsid w:val="00551313"/>
    <w:rsid w:val="00571920"/>
    <w:rsid w:val="00594D80"/>
    <w:rsid w:val="005C0BC5"/>
    <w:rsid w:val="005F4F09"/>
    <w:rsid w:val="00601AA5"/>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1048"/>
    <w:rsid w:val="00795365"/>
    <w:rsid w:val="007A351D"/>
    <w:rsid w:val="007B7765"/>
    <w:rsid w:val="007C5BDD"/>
    <w:rsid w:val="007D45E3"/>
    <w:rsid w:val="007E6115"/>
    <w:rsid w:val="007F4609"/>
    <w:rsid w:val="00814468"/>
    <w:rsid w:val="008176A1"/>
    <w:rsid w:val="00820005"/>
    <w:rsid w:val="00840678"/>
    <w:rsid w:val="00844318"/>
    <w:rsid w:val="00857294"/>
    <w:rsid w:val="0086061C"/>
    <w:rsid w:val="00863F5D"/>
    <w:rsid w:val="00870890"/>
    <w:rsid w:val="00873602"/>
    <w:rsid w:val="00875D12"/>
    <w:rsid w:val="00881CCE"/>
    <w:rsid w:val="0088479D"/>
    <w:rsid w:val="008935BE"/>
    <w:rsid w:val="00896889"/>
    <w:rsid w:val="00897DAF"/>
    <w:rsid w:val="008A0EC6"/>
    <w:rsid w:val="008A31A3"/>
    <w:rsid w:val="008C5714"/>
    <w:rsid w:val="008D10B2"/>
    <w:rsid w:val="00903896"/>
    <w:rsid w:val="00906F3D"/>
    <w:rsid w:val="0092130A"/>
    <w:rsid w:val="00937203"/>
    <w:rsid w:val="0094424E"/>
    <w:rsid w:val="00955642"/>
    <w:rsid w:val="00961EC9"/>
    <w:rsid w:val="009622DF"/>
    <w:rsid w:val="0096493F"/>
    <w:rsid w:val="00967DFF"/>
    <w:rsid w:val="00994341"/>
    <w:rsid w:val="00996935"/>
    <w:rsid w:val="009A7CA4"/>
    <w:rsid w:val="009D1A48"/>
    <w:rsid w:val="009E1CE7"/>
    <w:rsid w:val="009E4EA5"/>
    <w:rsid w:val="009F164B"/>
    <w:rsid w:val="009F323C"/>
    <w:rsid w:val="00A3392B"/>
    <w:rsid w:val="00A40853"/>
    <w:rsid w:val="00A47B9B"/>
    <w:rsid w:val="00A64E73"/>
    <w:rsid w:val="00A85E34"/>
    <w:rsid w:val="00A94B64"/>
    <w:rsid w:val="00A953F2"/>
    <w:rsid w:val="00AA3229"/>
    <w:rsid w:val="00AA7596"/>
    <w:rsid w:val="00AB5E52"/>
    <w:rsid w:val="00AC1527"/>
    <w:rsid w:val="00AC30D6"/>
    <w:rsid w:val="00AC3B02"/>
    <w:rsid w:val="00AC3B7B"/>
    <w:rsid w:val="00AC5209"/>
    <w:rsid w:val="00AD7E9F"/>
    <w:rsid w:val="00AE0E34"/>
    <w:rsid w:val="00AE729E"/>
    <w:rsid w:val="00AE7752"/>
    <w:rsid w:val="00AF00FE"/>
    <w:rsid w:val="00AF6E0A"/>
    <w:rsid w:val="00AF7FDA"/>
    <w:rsid w:val="00B177B3"/>
    <w:rsid w:val="00B5356E"/>
    <w:rsid w:val="00B808FB"/>
    <w:rsid w:val="00B809AD"/>
    <w:rsid w:val="00B80CBD"/>
    <w:rsid w:val="00B86096"/>
    <w:rsid w:val="00B964D9"/>
    <w:rsid w:val="00B96600"/>
    <w:rsid w:val="00BA0A7C"/>
    <w:rsid w:val="00BA517C"/>
    <w:rsid w:val="00BB3CB6"/>
    <w:rsid w:val="00BB3D05"/>
    <w:rsid w:val="00BB73BE"/>
    <w:rsid w:val="00BC2D89"/>
    <w:rsid w:val="00BD6531"/>
    <w:rsid w:val="00BD756A"/>
    <w:rsid w:val="00BE05B2"/>
    <w:rsid w:val="00BF1908"/>
    <w:rsid w:val="00C15E21"/>
    <w:rsid w:val="00C22D93"/>
    <w:rsid w:val="00C23458"/>
    <w:rsid w:val="00C31120"/>
    <w:rsid w:val="00C34482"/>
    <w:rsid w:val="00C42959"/>
    <w:rsid w:val="00C43648"/>
    <w:rsid w:val="00C50A9F"/>
    <w:rsid w:val="00C642FA"/>
    <w:rsid w:val="00CC49D9"/>
    <w:rsid w:val="00CC7622"/>
    <w:rsid w:val="00CD608F"/>
    <w:rsid w:val="00CE062F"/>
    <w:rsid w:val="00CF6333"/>
    <w:rsid w:val="00CF6BB7"/>
    <w:rsid w:val="00D04AA4"/>
    <w:rsid w:val="00D05760"/>
    <w:rsid w:val="00D16A73"/>
    <w:rsid w:val="00D27982"/>
    <w:rsid w:val="00D33B86"/>
    <w:rsid w:val="00D44968"/>
    <w:rsid w:val="00D53924"/>
    <w:rsid w:val="00D55D0C"/>
    <w:rsid w:val="00D96D8C"/>
    <w:rsid w:val="00DA0E98"/>
    <w:rsid w:val="00DA6649"/>
    <w:rsid w:val="00DC1259"/>
    <w:rsid w:val="00DC1BD2"/>
    <w:rsid w:val="00DC2571"/>
    <w:rsid w:val="00DC487C"/>
    <w:rsid w:val="00DD2952"/>
    <w:rsid w:val="00DE1E7D"/>
    <w:rsid w:val="00DE6BF6"/>
    <w:rsid w:val="00E04E84"/>
    <w:rsid w:val="00E1068A"/>
    <w:rsid w:val="00E25884"/>
    <w:rsid w:val="00E25B55"/>
    <w:rsid w:val="00E31C2B"/>
    <w:rsid w:val="00E5426A"/>
    <w:rsid w:val="00E54642"/>
    <w:rsid w:val="00E54CD9"/>
    <w:rsid w:val="00E80CBE"/>
    <w:rsid w:val="00E962E3"/>
    <w:rsid w:val="00EB4CDD"/>
    <w:rsid w:val="00EB6C79"/>
    <w:rsid w:val="00EC37E9"/>
    <w:rsid w:val="00F038D8"/>
    <w:rsid w:val="00F06995"/>
    <w:rsid w:val="00F13623"/>
    <w:rsid w:val="00F44D1D"/>
    <w:rsid w:val="00F84B6D"/>
    <w:rsid w:val="00F957E8"/>
    <w:rsid w:val="00FA311A"/>
    <w:rsid w:val="00FA5FDA"/>
    <w:rsid w:val="00FB3A83"/>
    <w:rsid w:val="00FB6AB3"/>
    <w:rsid w:val="00FD1419"/>
    <w:rsid w:val="00FD79E4"/>
    <w:rsid w:val="00FE2818"/>
    <w:rsid w:val="00FE2894"/>
    <w:rsid w:val="00FE67F3"/>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9213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semiHidden/>
    <w:unhideWhenUsed/>
    <w:qFormat/>
    <w:rsid w:val="0092130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935BE"/>
    <w:pPr>
      <w:ind w:left="720"/>
      <w:contextualSpacing/>
    </w:pPr>
    <w:rPr>
      <w:rFonts w:ascii="David" w:eastAsia="David" w:hAnsi="David"/>
      <w:noProof w:val="0"/>
    </w:rPr>
  </w:style>
  <w:style w:type="character" w:customStyle="1" w:styleId="10">
    <w:name w:val="כותרת 1 תו"/>
    <w:basedOn w:val="a0"/>
    <w:link w:val="1"/>
    <w:rsid w:val="0092130A"/>
    <w:rPr>
      <w:rFonts w:asciiTheme="majorHAnsi" w:eastAsiaTheme="majorEastAsia" w:hAnsiTheme="majorHAnsi" w:cstheme="majorBidi"/>
      <w:noProof/>
      <w:color w:val="365F91" w:themeColor="accent1" w:themeShade="BF"/>
      <w:sz w:val="32"/>
      <w:szCs w:val="32"/>
    </w:rPr>
  </w:style>
  <w:style w:type="character" w:customStyle="1" w:styleId="30">
    <w:name w:val="כותרת 3 תו"/>
    <w:basedOn w:val="a0"/>
    <w:link w:val="3"/>
    <w:semiHidden/>
    <w:rsid w:val="0092130A"/>
    <w:rPr>
      <w:rFonts w:asciiTheme="majorHAnsi" w:eastAsiaTheme="majorEastAsia" w:hAnsiTheme="majorHAnsi" w:cstheme="majorBidi"/>
      <w:noProof/>
      <w:color w:val="243F60" w:themeColor="accent1" w:themeShade="7F"/>
      <w:sz w:val="24"/>
      <w:szCs w:val="24"/>
    </w:rPr>
  </w:style>
  <w:style w:type="character" w:customStyle="1" w:styleId="first-word">
    <w:name w:val="first-word"/>
    <w:basedOn w:val="a0"/>
    <w:rsid w:val="0092130A"/>
  </w:style>
  <w:style w:type="paragraph" w:styleId="NormalWeb">
    <w:name w:val="Normal (Web)"/>
    <w:basedOn w:val="a"/>
    <w:uiPriority w:val="99"/>
    <w:semiHidden/>
    <w:unhideWhenUsed/>
    <w:rsid w:val="0092130A"/>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445276">
      <w:bodyDiv w:val="1"/>
      <w:marLeft w:val="0"/>
      <w:marRight w:val="0"/>
      <w:marTop w:val="0"/>
      <w:marBottom w:val="0"/>
      <w:divBdr>
        <w:top w:val="none" w:sz="0" w:space="0" w:color="auto"/>
        <w:left w:val="none" w:sz="0" w:space="0" w:color="auto"/>
        <w:bottom w:val="none" w:sz="0" w:space="0" w:color="auto"/>
        <w:right w:val="none" w:sz="0" w:space="0" w:color="auto"/>
      </w:divBdr>
    </w:div>
    <w:div w:id="98149887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8047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E7F76" w:rsidP="00BE7F76">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lmoni-tz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D041F"/>
    <w:rsid w:val="007E254A"/>
    <w:rsid w:val="0086433F"/>
    <w:rsid w:val="008B4366"/>
    <w:rsid w:val="009133C7"/>
    <w:rsid w:val="009178E4"/>
    <w:rsid w:val="00961B27"/>
    <w:rsid w:val="00990020"/>
    <w:rsid w:val="00AA7CE3"/>
    <w:rsid w:val="00B42D7E"/>
    <w:rsid w:val="00B45677"/>
    <w:rsid w:val="00B91FA3"/>
    <w:rsid w:val="00BE6557"/>
    <w:rsid w:val="00BE7F76"/>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E7F7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יהושע שוירץ</FullName>
        <FirstName>יהושע</FirstName>
        <LastName>שוירץ</LastName>
        <PartyPropertyName/>
        <AuthenticationTypeAndNumber>מ.ר. 76350</AuthenticationTypeAndNumber>
        <RepresentatedOrRepresentativesNames>ליאור עובדיה</RepresentatedOrRepresentativesNames>
        <RepresentatedOrRepresentativesCount>1</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257370646</CasePartyID>
        <PartyTypeID>2</PartyTypeID>
        <ActivityStatusID>1</ActivityStatusID>
        <PartyAliasID>20</PartyAliasID>
        <PartyAliasName>בא כוח תובעים</PartyAliasName>
        <LegalEntityID>76436375</LegalEntityID>
        <CaseLegalEntityID>124871996</CaseLegalEntityID>
        <AuthenticationTypeID>4</AuthenticationTypeID>
        <AuthenticationTypeName>מ.ר.</AuthenticationTypeName>
        <LegalEntityNumber>76350</LegalEntityNumber>
        <IsMainPartyType>true</IsMainPartyType>
        <CaseDisplayIdentifier>62344-12-21</CaseDisplayIdentifier>
        <CaseTypeID>10262</CaseTypeID>
        <CaseTypeName>תביעה לאחר הסדר התדיינויות במשפחה (תלה"מ)</CaseTypeName>
        <CaseName>עובדיה נ' כהן</CaseName>
        <FullAddress>בר כוכבא 23 בני ברק </FullAddress>
        <EmailAddress>office@tsy-law.com</EmailAddress>
        <MotionID>0</MotionID>
        <CasePleaID>0</CasePleaID>
        <LinkedCaseID>0</LinkedCaseID>
        <PartyID>1</PartyID>
        <CasePartyCategoryID>2</CasePartyCategoryID>
        <LegalEntityAddressID>82796976</LegalEntityAddressID>
        <LegalEntityEmailAddressID>67990111</LegalEntityEmailAddressID>
        <PleaTypeID>4</PleaTypeID>
        <LawyerOfficeName>תורג'מן - שוירץ</LawyerOfficeName>
        <LawyerOfficeID>459349</LawyerOfficeID>
        <GroupPartyAlias/>
        <IsConverted>false</IsConverted>
        <LegalEntityNameID>84023521</LegalEntityNameID>
        <RepresentatedNamesOfAssistant/>
        <LegalEntityTypeID>4</LegalEntityTypeID>
        <IsVerdictExists>false</IsVerdictExists>
        <IsAsirAzir>false</IsAsirAzir>
        <IsPublicationProhibited>false</IsPublicationProhibited>
        <PublicationProhibitedFullName>יהושע שוירץ</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עומר</FullName>
        <LastName>מחלקה לשירותים חברתיים עומר</LastName>
        <PartyPropertyName/>
        <AuthenticationTypeAndNumber>רשויות מקומיות 10000000425</AuthenticationTypeAndNumber>
        <RepresentatedOrRepresentativesNames/>
        <RepresentatedOrRepresentativesCount>0</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235382339</CasePartyID>
        <PartyTypeID>3</PartyTypeID>
        <ActivityStatusID>1</ActivityStatusID>
        <LegalEntityID>45228556</LegalEntityID>
        <CaseLegalEntityID>118070627</CaseLegalEntityID>
        <AssistantRoleID>16</AssistantRoleID>
        <AuthenticationTypeID>14</AuthenticationTypeID>
        <AuthenticationTypeName>רשויות מקומיות</AuthenticationTypeName>
        <LegalEntityNumber>10000000425</LegalEntityNumber>
        <IsMainPartyType>true</IsMainPartyType>
        <CaseDisplayIdentifier>62344-12-21</CaseDisplayIdentifier>
        <CaseTypeID>10262</CaseTypeID>
        <CaseTypeName>תביעה לאחר הסדר התדיינויות במשפחה (תלה"מ)</CaseTypeName>
        <CaseName>עובדיה נ' כהן</CaseName>
        <FullAddress>מ.מ. עומר </FullAddress>
        <EmailAddress>ilanan@omer.muni.il</EmailAddress>
        <MotionID>0</MotionID>
        <CasePleaID>0</CasePleaID>
        <LinkedCaseID>0</LinkedCaseID>
        <PartyID>1</PartyID>
        <CasePartyCategoryID>2</CasePartyCategoryID>
        <LegalEntityAddressID>45782121</LegalEntityAddressID>
        <LegalEntityEmailAddressID>68128724</LegalEntityEmailAddressID>
        <PleaTypeID>4</PleaTypeID>
        <GroupPartyAlias/>
        <IsConverted>false</IsConverted>
        <LegalEntityRegisteredNameID>9323156</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עומר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חולון</FullName>
        <LastName>מחלקה לשירותים חברתיים חולון</LastName>
        <PartyPropertyName/>
        <AuthenticationTypeAndNumber>רשויות מקומיות 10000000287</AuthenticationTypeAndNumber>
        <RepresentatedOrRepresentativesNames/>
        <RepresentatedOrRepresentativesCount>0</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242763187</CasePartyID>
        <PartyTypeID>3</PartyTypeID>
        <ActivityStatusID>1</ActivityStatusID>
        <LegalEntityID>33052037</LegalEntityID>
        <CaseLegalEntityID>120300664</CaseLegalEntityID>
        <AssistantRoleID>16</AssistantRoleID>
        <AuthenticationTypeID>14</AuthenticationTypeID>
        <AuthenticationTypeName>רשויות מקומיות</AuthenticationTypeName>
        <LegalEntityNumber>10000000287</LegalEntityNumber>
        <IsMainPartyType>true</IsMainPartyType>
        <CaseDisplayIdentifier>62344-12-21</CaseDisplayIdentifier>
        <CaseTypeID>10262</CaseTypeID>
        <CaseTypeName>תביעה לאחר הסדר התדיינויות במשפחה (תלה"מ)</CaseTypeName>
        <CaseName>עובדיה נ' כהן</CaseName>
        <FullAddress>לבון 26 חולון עיריה</FullAddress>
        <MotionID>0</MotionID>
        <CasePleaID>0</CasePleaID>
        <LinkedCaseID>0</LinkedCaseID>
        <PartyID>1</PartyID>
        <CasePartyCategoryID>2</CasePartyCategoryID>
        <LegalEntityAddressID>33391790</LegalEntityAddressID>
        <PleaTypeID>4</PleaTypeID>
        <GroupPartyAlias/>
        <IsConverted>false</IsConverted>
        <LegalEntityRegisteredNameID>1817591</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חולון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ללי גרשנזון</FullName>
        <FirstName>ללי</FirstName>
        <LastName>גרשנזון</LastName>
        <PartyPropertyName/>
        <AuthenticationTypeAndNumber>ת"ז 017594409</AuthenticationTypeAndNumber>
        <RepresentatedOrRepresentativesNames/>
        <RepresentatedOrRepresentativesCount>0</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258490042</CasePartyID>
        <PartyTypeID>5</PartyTypeID>
        <ActivityStatusID>1</ActivityStatusID>
        <PartyAliasID>102</PartyAliasID>
        <PartyAliasName>מומחה בית משפט</PartyAliasName>
        <LegalEntityID>70340210</LegalEntityID>
        <CaseLegalEntityID>125208440</CaseLegalEntityID>
        <AuthenticationTypeID>1</AuthenticationTypeID>
        <AuthenticationTypeName>ת"ז</AuthenticationTypeName>
        <LegalEntityNumber>017594409</LegalEntityNumber>
        <IsMainPartyType>true</IsMainPartyType>
        <CaseDisplayIdentifier>62344-12-21</CaseDisplayIdentifier>
        <CaseTypeID>10262</CaseTypeID>
        <CaseTypeName>תביעה לאחר הסדר התדיינויות במשפחה (תלה"מ)</CaseTypeName>
        <CaseName>עובדיה נ' כהן</CaseName>
        <FullAddress>לב העיר 14 מודיעין-מכבים-רעות* "בית יהונתן"קומה 5 קניון עזריאלי</FullAddress>
        <EmailAddress>lalidea@bezeqint.net</EmailAddress>
        <MotionID>0</MotionID>
        <CasePleaID>0</CasePleaID>
        <FatherName xml:space="preserve">        </FatherName>
        <LinkedCaseID>0</LinkedCaseID>
        <CasePartyCategoryID>1</CasePartyCategoryID>
        <LegalEntityAddressID>78606833</LegalEntityAddressID>
        <LegalEntityEmailAddressID>68100995</LegalEntityEmailAddressID>
        <PleaTypeID>4</PleaTypeID>
        <GroupPartyAlias/>
        <IsConverted>false</IsConverted>
        <LegalEntityNameID>72872951</LegalEntityNameID>
        <RepresentatedNamesOfAssistant/>
        <LegalEntityTypeID>6</LegalEntityTypeID>
        <IsVerdictExists>false</IsVerdictExists>
        <IsAsirAzir>false</IsAsirAzir>
        <IsPublicationProhibited>false</IsPublicationProhibited>
        <PublicationProhibitedFullName>ללי גרשנזון</PublicationProhibitedFullName>
      </CaseParties>
      <CaseParties>
        <PartyTypeName>צד</PartyTypeName>
        <ProceedingType>בקשות</ProceedingType>
        <PleaName>בקשה של נתבע 1 בקשה לדחיית חוות דעת </PleaName>
        <PartyBelonging>צד א'</PartyBelonging>
        <RoleName>מבקש 1</RoleName>
        <IsSubProceeding>TRUE</IsSubProceeding>
        <FullName>רגינה כהן</FullName>
        <FirstName>רגינה</FirstName>
        <LastName>כהן</LastName>
        <PartyPropertyName/>
        <AuthenticationTypeAndNumber>ת"ז 306076928</AuthenticationTypeAndNumber>
        <RepresentatedOrRepresentativesNames/>
        <RepresentatedOrRepresentativesCount>0</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261461290</CasePartyID>
        <PartyTypeID>1</PartyTypeID>
        <ActivityStatusID>1</ActivityStatusID>
        <PartyAliasID>3</PartyAliasID>
        <PartyAliasName>מבקש</PartyAliasName>
        <OrdinalNumber>1</OrdinalNumber>
        <LegalEntityID>34524693</LegalEntityID>
        <CaseLegalEntityID>118051815</CaseLegalEntityID>
        <AuthenticationTypeID>1</AuthenticationTypeID>
        <AuthenticationTypeName>ת"ז</AuthenticationTypeName>
        <LegalEntityNumber>306076928</LegalEntityNumber>
        <IsMainPartyType>false</IsMainPartyType>
        <CaseDisplayIdentifier>62344-12-21</CaseDisplayIdentifier>
        <CaseTypeID>10262</CaseTypeID>
        <CaseTypeName>תביעה לאחר הסדר התדיינויות במשפחה (תלה"מ)</CaseTypeName>
        <CaseName>עובדיה נ' כהן</CaseName>
        <FullAddress>הצלף 4 עומר </FullAddress>
        <EmailAddress>regina555047@gmail.com</EmailAddress>
        <MotionID>106279669</MotionID>
        <CasePleaID>0</CasePleaID>
        <FatherName>רומן</FatherName>
        <LinkedCaseID>0</LinkedCaseID>
        <PartyID>1</PartyID>
        <CasePartyCategoryID>4</CasePartyCategoryID>
        <LegalEntityAddressID>85999991</LegalEntityAddressID>
        <LegalEntityEmailAddressID>68314699</LegalEntityEmailAddressID>
        <PleaTypeID>60</PleaTypeID>
        <GroupPartyAlias>מבקשים</GroupPartyAlias>
        <IsConverted>false</IsConverted>
        <LegalEntityRegisteredNameID>5736656</LegalEntityRegisteredNameID>
        <LegalEntityNameID>92451600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רגינה כהן</PublicationProhibitedFullName>
      </CaseParties>
      <CaseParties>
        <PartyTypeName>צד</PartyTypeName>
        <ProceedingType>בקשות</ProceedingType>
        <PleaName>בקשה של נתבע 1 בקשה לדחיית חוות דעת </PleaName>
        <PartyBelonging>צד ב'</PartyBelonging>
        <RoleName>משיב 1</RoleName>
        <IsSubProceeding>TRUE</IsSubProceeding>
        <FullName>ליאור עובדיה</FullName>
        <FirstName>ליאור</FirstName>
        <LastName>עובדיה</LastName>
        <PartyPropertyName/>
        <AuthenticationTypeAndNumber>ת"ז 049813827</AuthenticationTypeAndNumber>
        <RepresentatedOrRepresentativesNames>יהושע שוירץ</RepresentatedOrRepresentativesNames>
        <RepresentatedOrRepresentativesCount>1</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261461291</CasePartyID>
        <PartyTypeID>1</PartyTypeID>
        <ActivityStatusID>1</ActivityStatusID>
        <PartyAliasID>4</PartyAliasID>
        <PartyAliasName>משיב</PartyAliasName>
        <OrdinalNumber>1</OrdinalNumber>
        <LegalEntityID>74863879</LegalEntityID>
        <CaseLegalEntityID>118051814</CaseLegalEntityID>
        <AuthenticationTypeID>1</AuthenticationTypeID>
        <AuthenticationTypeName>ת"ז</AuthenticationTypeName>
        <LegalEntityNumber>049813827</LegalEntityNumber>
        <IsMainPartyType>false</IsMainPartyType>
        <CaseDisplayIdentifier>62344-12-21</CaseDisplayIdentifier>
        <CaseTypeID>10262</CaseTypeID>
        <CaseTypeName>תביעה לאחר הסדר התדיינויות במשפחה (תלה"מ)</CaseTypeName>
        <CaseName>עובדיה נ' כהן</CaseName>
        <FullAddress>רמת הגולן 27 חולון </FullAddress>
        <EmailAddress>ovadiaadv@gmail.com</EmailAddress>
        <MotionID>106279669</MotionID>
        <CasePleaID>0</CasePleaID>
        <FatherName>יצחק</FatherName>
        <LinkedCaseID>0</LinkedCaseID>
        <PartyID>2</PartyID>
        <CasePartyCategoryID>4</CasePartyCategoryID>
        <LegalEntityAddressID>86000002</LegalEntityAddressID>
        <LegalEntityEmailAddressID>68178053</LegalEntityEmailAddressID>
        <PleaTypeID>60</PleaTypeID>
        <GroupPartyAlias>משיבים</GroupPartyAlias>
        <IsConverted>false</IsConverted>
        <LegalEntityRegisteredNameID>9642650</LegalEntityRegisteredNameID>
        <LegalEntityNameID>92451599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עובדיה</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245004906</CasePartyID>
        <PartyTypeID>2</PartyTypeID>
        <ActivityStatusID>1</ActivityStatusID>
        <PartyAliasID>23</PartyAliasID>
        <PartyAliasName>בא כוח משיבים</PartyAliasName>
        <OrdinalNumber>1</OrdinalNumber>
        <LegalEntityID>397533</LegalEntityID>
        <CaseLegalEntityID>121032230</CaseLegalEntityID>
        <AuthenticationTypeID>4</AuthenticationTypeID>
        <AuthenticationTypeName>מ.ר.</AuthenticationTypeName>
        <LegalEntityNumber>16699</LegalEntityNumber>
        <IsMainPartyType>true</IsMainPartyType>
        <CaseDisplayIdentifier>62344-12-21</CaseDisplayIdentifier>
        <CaseTypeID>10262</CaseTypeID>
        <CaseTypeName>תביעה לאחר הסדר התדיינויות במשפחה (תלה"מ)</CaseTypeName>
        <CaseName>עובדיה נ' כהן</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בקשות</ProceedingType>
        <PleaName>בקשה של נתבע 1 בקשה לדחיית חוות דעת </PleaName>
        <PartyBelonging>צד ב'</PartyBelonging>
        <RoleName>משיב 2</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261461292</CasePartyID>
        <PartyTypeID>1</PartyTypeID>
        <ActivityStatusID>1</ActivityStatusID>
        <PartyAliasID>4</PartyAliasID>
        <PartyAliasName>משיב</PartyAliasName>
        <OrdinalNumber>2</OrdinalNumber>
        <LegalEntityID>7545341</LegalEntityID>
        <CaseLegalEntityID>121032229</CaseLegalEntityID>
        <AuthenticationTypeID>13</AuthenticationTypeID>
        <AuthenticationTypeName>משרדי ממשלה</AuthenticationTypeName>
        <LegalEntityNumber>513442037</LegalEntityNumber>
        <IsMainPartyType>false</IsMainPartyType>
        <CaseDisplayIdentifier>62344-12-21</CaseDisplayIdentifier>
        <CaseTypeID>10262</CaseTypeID>
        <CaseTypeName>תביעה לאחר הסדר התדיינויות במשפחה (תלה"מ)</CaseTypeName>
        <CaseName>עובדיה נ' כהן</CaseName>
        <FullAddress>ע"י פרקליטות המחוז ירושלים ..</FullAddress>
        <MotionID>106279669</MotionID>
        <CasePleaID>0</CasePleaID>
        <LinkedCaseID>0</LinkedCaseID>
        <PartyID>2</PartyID>
        <CasePartyCategoryID>4</CasePartyCategoryID>
        <LegalEntityAddressID>82082780</LegalEntity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SelectionDS>
    <DecisionName>החלטה</DecisionName>
    <CourtDisplayName>בית משפט לענייני משפחה בבאר שבע</CourtDisplayName>
    <IsCaseJudgePanel>false</IsCaseJudgePanel>
    <DecisionSignatureDate>2023-11-26T10:31:19.0209565+02:00</DecisionSignatureDate>
    <OpenCaseDate>2021-12-28T14:42:00+02:00</OpenCaseDate>
    <CaseFeeSum>0.000</CaseFeeSum>
    <DecisionTypeID>1</DecisionTypeID>
    <DecisionSignatureUserName>שי שמואל</DecisionSignatureUserName>
    <MotionID>106279669</MotionID>
    <DecisionSignatureDateHebrew>2023-11-26T10:31:19.0209565+02:00</DecisionSignatureDateHebrew>
    <MotionNumber>108</MotionNumber>
    <DecisionWriterID>033072794@GOV.IL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עובדיה נ' כהן</CaseName>
    <DecisionNumberInCase>84</DecisionNumberInCase>
  </dt_Decision>
  <dt_DecisionCase>
    <DecisionID>0</DecisionID>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יהושע שוירץ</FullName>
        <FirstName>יהושע</FirstName>
        <LastName>שוירץ</LastName>
        <PartyPropertyName/>
        <AuthenticationTypeAndNumber>מ.ר. 76350</AuthenticationTypeAndNumber>
        <RepresentatedOrRepresentativesNames>ליאור עובדיה</RepresentatedOrRepresentativesNames>
        <RepresentatedOrRepresentativesCount>1</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257370646</CasePartyID>
        <PartyTypeID>2</PartyTypeID>
        <ActivityStatusID>1</ActivityStatusID>
        <PartyAliasID>20</PartyAliasID>
        <PartyAliasName>בא כוח תובעים</PartyAliasName>
        <LegalEntityID>76436375</LegalEntityID>
        <CaseLegalEntityID>124871996</CaseLegalEntityID>
        <AuthenticationTypeID>4</AuthenticationTypeID>
        <AuthenticationTypeName>מ.ר.</AuthenticationTypeName>
        <LegalEntityNumber>76350</LegalEntityNumber>
        <IsMainPartyType>true</IsMainPartyType>
        <CaseDisplayIdentifier>62344-12-21</CaseDisplayIdentifier>
        <CaseTypeID>10262</CaseTypeID>
        <CaseTypeName>תביעה לאחר הסדר התדיינויות במשפחה (תלה"מ)</CaseTypeName>
        <CaseName>עובדיה נ' כהן</CaseName>
        <FullAddress>בר כוכבא 23 בני ברק </FullAddress>
        <EmailAddress>office@tsy-law.com</EmailAddress>
        <MotionID>0</MotionID>
        <CasePleaID>0</CasePleaID>
        <LinkedCaseID>0</LinkedCaseID>
        <PartyID>1</PartyID>
        <CasePartyCategoryID>2</CasePartyCategoryID>
        <LegalEntityAddressID>82796976</LegalEntityAddressID>
        <LegalEntityEmailAddressID>67990111</LegalEntityEmailAddressID>
        <PleaTypeID>4</PleaTypeID>
        <LawyerOfficeName>תורג'מן - שוירץ</LawyerOfficeName>
        <LawyerOfficeID>459349</LawyerOfficeID>
        <GroupPartyAlias/>
        <IsConverted>false</IsConverted>
        <LegalEntityNameID>84023521</LegalEntityNameID>
        <RepresentatedNamesOfAssistant/>
        <LegalEntityTypeID>4</LegalEntityTypeID>
        <IsVerdictExists>false</IsVerdictExists>
        <IsAsirAzir>false</IsAsirAzir>
        <IsPublicationProhibited>false</IsPublicationProhibited>
        <PublicationProhibitedFullName>יהושע שוירץ</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עומר</FullName>
        <LastName>מחלקה לשירותים חברתיים עומר</LastName>
        <PartyPropertyName/>
        <AuthenticationTypeAndNumber>רשויות מקומיות 10000000425</AuthenticationTypeAndNumber>
        <RepresentatedOrRepresentativesNames/>
        <RepresentatedOrRepresentativesCount>0</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235382339</CasePartyID>
        <PartyTypeID>3</PartyTypeID>
        <ActivityStatusID>1</ActivityStatusID>
        <LegalEntityID>45228556</LegalEntityID>
        <CaseLegalEntityID>118070627</CaseLegalEntityID>
        <AssistantRoleID>16</AssistantRoleID>
        <AuthenticationTypeID>14</AuthenticationTypeID>
        <AuthenticationTypeName>רשויות מקומיות</AuthenticationTypeName>
        <LegalEntityNumber>10000000425</LegalEntityNumber>
        <IsMainPartyType>true</IsMainPartyType>
        <CaseDisplayIdentifier>62344-12-21</CaseDisplayIdentifier>
        <CaseTypeID>10262</CaseTypeID>
        <CaseTypeName>תביעה לאחר הסדר התדיינויות במשפחה (תלה"מ)</CaseTypeName>
        <CaseName>עובדיה נ' כהן</CaseName>
        <FullAddress>מ.מ. עומר </FullAddress>
        <EmailAddress>ilanan@omer.muni.il</EmailAddress>
        <MotionID>0</MotionID>
        <CasePleaID>0</CasePleaID>
        <LinkedCaseID>0</LinkedCaseID>
        <PartyID>1</PartyID>
        <CasePartyCategoryID>2</CasePartyCategoryID>
        <LegalEntityAddressID>45782121</LegalEntityAddressID>
        <LegalEntityEmailAddressID>68128724</LegalEntityEmailAddressID>
        <PleaTypeID>4</PleaTypeID>
        <GroupPartyAlias/>
        <IsConverted>false</IsConverted>
        <LegalEntityRegisteredNameID>9323156</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עומר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חולון</FullName>
        <LastName>מחלקה לשירותים חברתיים חולון</LastName>
        <PartyPropertyName/>
        <AuthenticationTypeAndNumber>רשויות מקומיות 10000000287</AuthenticationTypeAndNumber>
        <RepresentatedOrRepresentativesNames/>
        <RepresentatedOrRepresentativesCount>0</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242763187</CasePartyID>
        <PartyTypeID>3</PartyTypeID>
        <ActivityStatusID>1</ActivityStatusID>
        <LegalEntityID>33052037</LegalEntityID>
        <CaseLegalEntityID>120300664</CaseLegalEntityID>
        <AssistantRoleID>16</AssistantRoleID>
        <AuthenticationTypeID>14</AuthenticationTypeID>
        <AuthenticationTypeName>רשויות מקומיות</AuthenticationTypeName>
        <LegalEntityNumber>10000000287</LegalEntityNumber>
        <IsMainPartyType>true</IsMainPartyType>
        <CaseDisplayIdentifier>62344-12-21</CaseDisplayIdentifier>
        <CaseTypeID>10262</CaseTypeID>
        <CaseTypeName>תביעה לאחר הסדר התדיינויות במשפחה (תלה"מ)</CaseTypeName>
        <CaseName>עובדיה נ' כהן</CaseName>
        <FullAddress>לבון 26 חולון עיריה</FullAddress>
        <MotionID>0</MotionID>
        <CasePleaID>0</CasePleaID>
        <LinkedCaseID>0</LinkedCaseID>
        <PartyID>1</PartyID>
        <CasePartyCategoryID>2</CasePartyCategoryID>
        <LegalEntityAddressID>33391790</LegalEntityAddressID>
        <PleaTypeID>4</PleaTypeID>
        <GroupPartyAlias/>
        <IsConverted>false</IsConverted>
        <LegalEntityRegisteredNameID>1817591</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חולון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ללי גרשנזון</FullName>
        <FirstName>ללי</FirstName>
        <LastName>גרשנזון</LastName>
        <PartyPropertyName/>
        <AuthenticationTypeAndNumber>ת"ז 017594409</AuthenticationTypeAndNumber>
        <RepresentatedOrRepresentativesNames/>
        <RepresentatedOrRepresentativesCount>0</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258490042</CasePartyID>
        <PartyTypeID>5</PartyTypeID>
        <ActivityStatusID>1</ActivityStatusID>
        <PartyAliasID>102</PartyAliasID>
        <PartyAliasName>מומחה בית משפט</PartyAliasName>
        <LegalEntityID>70340210</LegalEntityID>
        <CaseLegalEntityID>125208440</CaseLegalEntityID>
        <AuthenticationTypeID>1</AuthenticationTypeID>
        <AuthenticationTypeName>ת"ז</AuthenticationTypeName>
        <LegalEntityNumber>017594409</LegalEntityNumber>
        <IsMainPartyType>true</IsMainPartyType>
        <CaseDisplayIdentifier>62344-12-21</CaseDisplayIdentifier>
        <CaseTypeID>10262</CaseTypeID>
        <CaseTypeName>תביעה לאחר הסדר התדיינויות במשפחה (תלה"מ)</CaseTypeName>
        <CaseName>עובדיה נ' כהן</CaseName>
        <FullAddress>לב העיר 14 מודיעין-מכבים-רעות* "בית יהונתן"קומה 5 קניון עזריאלי</FullAddress>
        <EmailAddress>lalidea@bezeqint.net</EmailAddress>
        <MotionID>0</MotionID>
        <CasePleaID>0</CasePleaID>
        <FatherName xml:space="preserve">        </FatherName>
        <LinkedCaseID>0</LinkedCaseID>
        <CasePartyCategoryID>1</CasePartyCategoryID>
        <LegalEntityAddressID>78606833</LegalEntityAddressID>
        <LegalEntityEmailAddressID>68100995</LegalEntityEmailAddressID>
        <PleaTypeID>4</PleaTypeID>
        <GroupPartyAlias/>
        <IsConverted>false</IsConverted>
        <LegalEntityNameID>72872951</LegalEntityNameID>
        <RepresentatedNamesOfAssistant/>
        <LegalEntityTypeID>6</LegalEntityTypeID>
        <IsVerdictExists>false</IsVerdictExists>
        <IsAsirAzir>false</IsAsirAzir>
        <IsPublicationProhibited>false</IsPublicationProhibited>
        <PublicationProhibitedFullName>ללי גרשנזון</PublicationProhibitedFullName>
      </CaseParties>
      <CaseParties>
        <PartyTypeName>צד</PartyTypeName>
        <ProceedingType>בקשות</ProceedingType>
        <PleaName>בקשה של נתבע 1 בקשה לדחיית חוות דעת </PleaName>
        <PartyBelonging>צד א'</PartyBelonging>
        <RoleName>מבקש 1</RoleName>
        <IsSubProceeding>TRUE</IsSubProceeding>
        <FullName>רגינה כהן</FullName>
        <FirstName>רגינה</FirstName>
        <LastName>כהן</LastName>
        <PartyPropertyName/>
        <AuthenticationTypeAndNumber>ת"ז 306076928</AuthenticationTypeAndNumber>
        <RepresentatedOrRepresentativesNames/>
        <RepresentatedOrRepresentativesCount>0</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261461290</CasePartyID>
        <PartyTypeID>1</PartyTypeID>
        <ActivityStatusID>1</ActivityStatusID>
        <PartyAliasID>3</PartyAliasID>
        <PartyAliasName>מבקש</PartyAliasName>
        <OrdinalNumber>1</OrdinalNumber>
        <LegalEntityID>34524693</LegalEntityID>
        <CaseLegalEntityID>118051815</CaseLegalEntityID>
        <AuthenticationTypeID>1</AuthenticationTypeID>
        <AuthenticationTypeName>ת"ז</AuthenticationTypeName>
        <LegalEntityNumber>306076928</LegalEntityNumber>
        <IsMainPartyType>false</IsMainPartyType>
        <CaseDisplayIdentifier>62344-12-21</CaseDisplayIdentifier>
        <CaseTypeID>10262</CaseTypeID>
        <CaseTypeName>תביעה לאחר הסדר התדיינויות במשפחה (תלה"מ)</CaseTypeName>
        <CaseName>עובדיה נ' כהן</CaseName>
        <FullAddress>הצלף 4 עומר </FullAddress>
        <EmailAddress>regina555047@gmail.com</EmailAddress>
        <MotionID>106279669</MotionID>
        <CasePleaID>0</CasePleaID>
        <FatherName>רומן</FatherName>
        <LinkedCaseID>0</LinkedCaseID>
        <PartyID>1</PartyID>
        <CasePartyCategoryID>4</CasePartyCategoryID>
        <LegalEntityAddressID>85999991</LegalEntityAddressID>
        <LegalEntityEmailAddressID>68314699</LegalEntityEmailAddressID>
        <PleaTypeID>60</PleaTypeID>
        <GroupPartyAlias>מבקשים</GroupPartyAlias>
        <IsConverted>false</IsConverted>
        <LegalEntityRegisteredNameID>5736656</LegalEntityRegisteredNameID>
        <LegalEntityNameID>92451600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רגינה כהן</PublicationProhibitedFullName>
      </CaseParties>
      <CaseParties>
        <PartyTypeName>צד</PartyTypeName>
        <ProceedingType>בקשות</ProceedingType>
        <PleaName>בקשה של נתבע 1 בקשה לדחיית חוות דעת </PleaName>
        <PartyBelonging>צד ב'</PartyBelonging>
        <RoleName>משיב 1</RoleName>
        <IsSubProceeding>TRUE</IsSubProceeding>
        <FullName>ליאור עובדיה</FullName>
        <FirstName>ליאור</FirstName>
        <LastName>עובדיה</LastName>
        <PartyPropertyName/>
        <AuthenticationTypeAndNumber>ת"ז 049813827</AuthenticationTypeAndNumber>
        <RepresentatedOrRepresentativesNames>יהושע שוירץ</RepresentatedOrRepresentativesNames>
        <RepresentatedOrRepresentativesCount>1</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261461291</CasePartyID>
        <PartyTypeID>1</PartyTypeID>
        <ActivityStatusID>1</ActivityStatusID>
        <PartyAliasID>4</PartyAliasID>
        <PartyAliasName>משיב</PartyAliasName>
        <OrdinalNumber>1</OrdinalNumber>
        <LegalEntityID>74863879</LegalEntityID>
        <CaseLegalEntityID>118051814</CaseLegalEntityID>
        <AuthenticationTypeID>1</AuthenticationTypeID>
        <AuthenticationTypeName>ת"ז</AuthenticationTypeName>
        <LegalEntityNumber>049813827</LegalEntityNumber>
        <IsMainPartyType>false</IsMainPartyType>
        <CaseDisplayIdentifier>62344-12-21</CaseDisplayIdentifier>
        <CaseTypeID>10262</CaseTypeID>
        <CaseTypeName>תביעה לאחר הסדר התדיינויות במשפחה (תלה"מ)</CaseTypeName>
        <CaseName>עובדיה נ' כהן</CaseName>
        <FullAddress>רמת הגולן 27 חולון </FullAddress>
        <EmailAddress>ovadiaadv@gmail.com</EmailAddress>
        <MotionID>106279669</MotionID>
        <CasePleaID>0</CasePleaID>
        <FatherName>יצחק</FatherName>
        <LinkedCaseID>0</LinkedCaseID>
        <PartyID>2</PartyID>
        <CasePartyCategoryID>4</CasePartyCategoryID>
        <LegalEntityAddressID>86000002</LegalEntityAddressID>
        <LegalEntityEmailAddressID>68178053</LegalEntityEmailAddressID>
        <PleaTypeID>60</PleaTypeID>
        <GroupPartyAlias>משיבים</GroupPartyAlias>
        <IsConverted>false</IsConverted>
        <LegalEntityRegisteredNameID>9642650</LegalEntityRegisteredNameID>
        <LegalEntityNameID>92451599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עובדיה</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245004906</CasePartyID>
        <PartyTypeID>2</PartyTypeID>
        <ActivityStatusID>1</ActivityStatusID>
        <PartyAliasID>23</PartyAliasID>
        <PartyAliasName>בא כוח משיבים</PartyAliasName>
        <OrdinalNumber>1</OrdinalNumber>
        <LegalEntityID>397533</LegalEntityID>
        <CaseLegalEntityID>121032230</CaseLegalEntityID>
        <AuthenticationTypeID>4</AuthenticationTypeID>
        <AuthenticationTypeName>מ.ר.</AuthenticationTypeName>
        <LegalEntityNumber>16699</LegalEntityNumber>
        <IsMainPartyType>true</IsMainPartyType>
        <CaseDisplayIdentifier>62344-12-21</CaseDisplayIdentifier>
        <CaseTypeID>10262</CaseTypeID>
        <CaseTypeName>תביעה לאחר הסדר התדיינויות במשפחה (תלה"מ)</CaseTypeName>
        <CaseName>עובדיה נ' כהן</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בקשות</ProceedingType>
        <PleaName>בקשה של נתבע 1 בקשה לדחיית חוות דעת </PleaName>
        <PartyBelonging>צד ב'</PartyBelonging>
        <RoleName>משיב 2</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78916652</CaseID>
        <CaseJudicialPersonPresentationDS>
          <CaseJudicalPersonActive>
            <CaseID>78916652</CaseID>
            <MotionID>106279669</MotionID>
            <JudicialPersonID>033072794@GOV.IL</JudicialPersonID>
            <JudicialPersonTypeID>1</JudicialPersonTypeID>
            <JudicialTypeID>1</JudicialTypeID>
            <IsChairman>false</IsChairman>
            <TreatmentStartDate>2023-10-15T12:36:04.23+03:00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261461292</CasePartyID>
        <PartyTypeID>1</PartyTypeID>
        <ActivityStatusID>1</ActivityStatusID>
        <PartyAliasID>4</PartyAliasID>
        <PartyAliasName>משיב</PartyAliasName>
        <OrdinalNumber>2</OrdinalNumber>
        <LegalEntityID>7545341</LegalEntityID>
        <CaseLegalEntityID>121032229</CaseLegalEntityID>
        <AuthenticationTypeID>13</AuthenticationTypeID>
        <AuthenticationTypeName>משרדי ממשלה</AuthenticationTypeName>
        <LegalEntityNumber>513442037</LegalEntityNumber>
        <IsMainPartyType>false</IsMainPartyType>
        <CaseDisplayIdentifier>62344-12-21</CaseDisplayIdentifier>
        <CaseTypeID>10262</CaseTypeID>
        <CaseTypeName>תביעה לאחר הסדר התדיינויות במשפחה (תלה"מ)</CaseTypeName>
        <CaseName>עובדיה נ' כהן</CaseName>
        <FullAddress>ע"י פרקליטות המחוז ירושלים ..</FullAddress>
        <MotionID>106279669</MotionID>
        <CasePleaID>0</CasePleaID>
        <LinkedCaseID>0</LinkedCaseID>
        <PartyID>2</PartyID>
        <CasePartyCategoryID>4</CasePartyCategoryID>
        <LegalEntityAddressID>82082780</LegalEntity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SelectionDS>
    <CaseName>עובדיה נ' כהן</CaseName>
    <CaseDisplayIdentifier>62344-12-21</CaseDisplayIdentifier>
    <CaseInterestID>10510</CaseInterestID>
    <CaseTypeShortName>תלה"מ</CaseTypeShortName>
  </dt_DecisionCase>
  <dt_DecisionJudgePanel>
    <JudgeID>033072794@GOV.IL</JudgeID>
    <DisplayName>שי שמואל</DisplayName>
    <RoleName>שופט</RoleName>
    <UserTitleName>שופט</UserTitleName>
  </dt_DecisionJudgePanel>
  <dt_LegalEntityDetails>
    <Fax>08-6469344</Fax>
    <Phone>08-6291125</Phone>
    <AddressDesc/>
    <PartyID>1</PartyID>
    <PartyTypeID>3</PartyTypeID>
    <DecisionID>0</DecisionID>
    <AssistantRoleID>16</AssistantRoleID>
    <StreetName>מ.מ.</StreetName>
    <ZipCode>84965</ZipCode>
    <CityName>עומר</CityName>
    <FullName/>
    <Email>ilanan@omer.muni.il</Email>
    <IsPublicationProhibited>false</IsPublicationProhibited>
  </dt_LegalEntityDetails>
  <dt_LegalEntityDetails>
    <Fax>03-5025604</Fax>
    <Phone>03-5025603</Phone>
    <AddressDesc>עיריה</AddressDesc>
    <PartyID>1</PartyID>
    <PartyTypeID>3</PartyTypeID>
    <DecisionID>0</DecisionID>
    <AssistantRoleID>16</AssistantRoleID>
    <StreetName>לבון 26</StreetName>
    <ZipCode>58520</ZipCode>
    <CityName>חולון</CityName>
    <FullName/>
    <Email/>
    <IsPublicationProhibited>false</IsPublicationProhibited>
  </dt_LegalEntityDetails>
  <dt_LegalEntityDetails>
    <Fax>03-7781514</Fax>
    <Phone>03-7781515</Phone>
    <AddressDesc/>
    <PartyID>1</PartyID>
    <PartyTypeID>2</PartyTypeID>
    <DecisionID>0</DecisionID>
    <StreetName>בר כוכבא 23</StreetName>
    <ZipCode>5126237</ZipCode>
    <CityName>בני ברק</CityName>
    <FullName>יהושע שוירץ</FullName>
    <Email>office@tsy-law.com</Email>
    <IsPublicationProhibited>false</IsPublicationProhibited>
  </dt_LegalEntityDetails>
  <dt_LegalEntityDetails>
    <Fax>08-9707979</Fax>
    <Phone>08-9709780</Phone>
    <AddressDesc>"בית יהונתן"קומה 5 קניון עזריאלי</AddressDesc>
    <PartyTypeID>5</PartyTypeID>
    <DecisionID>0</DecisionID>
    <StreetName>לב העיר 14</StreetName>
    <CityName>מודיעין-מכבים-רעות*</CityName>
    <FullName>ללי גרשנזון</FullName>
    <Email>lalidea@bezeqint.net</Email>
    <IsPublicationProhibited>false</IsPublicationProhibited>
  </dt_LegalEntityDetails>
  <dt_LegalEntityDetails>
    <PartyID>1</PartyID>
    <PartyTypeID>1</PartyTypeID>
    <DecisionID>0</DecisionID>
    <StreetName>רמת הגולן 27 </StreetName>
    <CityName>חולון</CityName>
    <FullName>ליאור  עובדיה</FullName>
    <Email>ovadiaadv@gmail.com</Email>
    <IsPublicationProhibited>false</IsPublicationProhibited>
  </dt_LegalEntityDetails>
  <dt_LegalEntityDetails>
    <PartyID>2</PartyID>
    <PartyTypeID>1</PartyTypeID>
    <DecisionID>0</DecisionID>
    <StreetName>הצלף 4</StreetName>
    <CityName>עומר</CityName>
    <FullName>רגינה כהן</FullName>
    <Email>regina555047@gmail.com</Email>
    <IsPublicationProhibited>false</IsPublicationProhibited>
  </dt_LegalEntityDetails>
  <dt_LegalEntityDetails>
    <Fax>02-6467058</Fax>
    <AddressDesc>בניין קרסו </AddressDesc>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שופט שי שמואל</CaseJudicalPerson>
  </dt_CaseJudicalPersonActive>
  <dt_Sitting>
    <FutureSittingDate>2024-01-16T09:30:00+02:00</FutureSittingDate>
    <PreviousMeetingDate>2023-06-14T09:00:00+03:00</PreviousMeetingDate>
    <NextSittingTypeID>1</NextSittingTypeID>
    <PreviousSittingTypeID>5</PreviousSittingTypeID>
    <NextMeetingDisplayName>שופט שי שמואל</NextMeetingDisplayName>
    <NextMeetingRoleName>שופט</NextMeetingRoleName>
    <NextMeetingUserTitleName>שופט</NextMeetingUserTitleName>
    <NextMeetingUserUPN>033072794@GOV.IL</NextMeetingUserUPN>
    <PreviousMeetingDisplayName>שופט שי שמואל</PreviousMeetingDisplayName>
    <PreviousMeetingRoleName>שופט</PreviousMeetingRoleName>
    <PreviousMeetingUserTitleName>שופט</PreviousMeetingUserTitleName>
    <PreviousMeetingUserUPN>033072794@GOV.IL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7DD3E-6788-4DBF-9C26-50C7D3923CCB}">
  <ds:schemaRefs/>
</ds:datastoreItem>
</file>

<file path=customXml/itemProps2.xml><?xml version="1.0" encoding="utf-8"?>
<ds:datastoreItem xmlns:ds="http://schemas.openxmlformats.org/officeDocument/2006/customXml" ds:itemID="{4C6E2D1E-7A4B-448C-BF54-3AD35ABA4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1951</Words>
  <Characters>9757</Characters>
  <Application>Microsoft Office Word</Application>
  <DocSecurity>0</DocSecurity>
  <Lines>81</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2023-11-26T10:40:00Z</cp:lastPrinted>
  <dcterms:created xsi:type="dcterms:W3CDTF">2024-12-23T09:12:00Z</dcterms:created>
  <dcterms:modified xsi:type="dcterms:W3CDTF">2024-12-23T09:12:00Z</dcterms:modified>
</cp:coreProperties>
</file>